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4C311" w14:textId="77777777" w:rsidR="00720105" w:rsidRPr="00D07D0B" w:rsidRDefault="00720105" w:rsidP="00B719A7">
      <w:pPr>
        <w:pStyle w:val="BodyParagrap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BE473E5" wp14:editId="263EE1D9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1508760" cy="566420"/>
            <wp:effectExtent l="0" t="0" r="0" b="5080"/>
            <wp:wrapTopAndBottom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B0A83" wp14:editId="067F24C7">
                <wp:simplePos x="0" y="0"/>
                <wp:positionH relativeFrom="column">
                  <wp:posOffset>5423535</wp:posOffset>
                </wp:positionH>
                <wp:positionV relativeFrom="paragraph">
                  <wp:posOffset>-168275</wp:posOffset>
                </wp:positionV>
                <wp:extent cx="914400" cy="22860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7D863" w14:textId="19B43DD9" w:rsidR="00720105" w:rsidRPr="00DE6891" w:rsidRDefault="00720105" w:rsidP="00720105">
                            <w:pPr>
                              <w:pStyle w:val="LanguageCode"/>
                            </w:pPr>
                            <w:r w:rsidRPr="00DE6891">
                              <w:t>E</w:t>
                            </w:r>
                            <w:r w:rsidR="00860316">
                              <w:t>SPAÑOL</w:t>
                            </w:r>
                            <w:r w:rsidRPr="00DE6891">
                              <w:t xml:space="preserve"> (E</w:t>
                            </w:r>
                            <w:r w:rsidR="00860316">
                              <w:t>S</w:t>
                            </w:r>
                            <w:r w:rsidRPr="00DE6891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56B0A8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27.05pt;margin-top:-13.25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WSIsAIAALg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" filled="f" stroked="f">
                <v:textbox>
                  <w:txbxContent>
                    <w:p w14:paraId="52B7D863" w14:textId="19B43DD9" w:rsidR="00720105" w:rsidRPr="00DE6891" w:rsidRDefault="00720105" w:rsidP="00720105">
                      <w:pPr>
                        <w:pStyle w:val="LanguageCode"/>
                      </w:pPr>
                      <w:r w:rsidRPr="00DE6891">
                        <w:t>E</w:t>
                      </w:r>
                      <w:r w:rsidR="00860316">
                        <w:t>SPAÑOL</w:t>
                      </w:r>
                      <w:r w:rsidRPr="00DE6891">
                        <w:t xml:space="preserve"> (E</w:t>
                      </w:r>
                      <w:r w:rsidR="00860316">
                        <w:t>S</w:t>
                      </w:r>
                      <w:r w:rsidRPr="00DE6891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ADC2497" w14:textId="72522260" w:rsidR="00720105" w:rsidRPr="00B204BA" w:rsidRDefault="00B204BA" w:rsidP="00092786">
      <w:pPr>
        <w:pStyle w:val="Heading1"/>
        <w:spacing w:line="276" w:lineRule="auto"/>
        <w:rPr>
          <w:lang w:val="es-419"/>
        </w:rPr>
      </w:pPr>
      <w:r w:rsidRPr="00B204BA">
        <w:rPr>
          <w:lang w:val="es-419"/>
        </w:rPr>
        <w:t xml:space="preserve">la </w:t>
      </w:r>
      <w:r w:rsidR="00720105" w:rsidRPr="00B204BA">
        <w:rPr>
          <w:lang w:val="es-419"/>
        </w:rPr>
        <w:t>Er</w:t>
      </w:r>
      <w:r w:rsidR="00860316" w:rsidRPr="00B204BA">
        <w:rPr>
          <w:lang w:val="es-419"/>
        </w:rPr>
        <w:t xml:space="preserve">RADICACIÓN DE LA </w:t>
      </w:r>
      <w:r w:rsidR="00720105" w:rsidRPr="00B204BA">
        <w:rPr>
          <w:lang w:val="es-419"/>
        </w:rPr>
        <w:t>polio</w:t>
      </w:r>
    </w:p>
    <w:p w14:paraId="2A747E49" w14:textId="35952956" w:rsidR="00723F9D" w:rsidRPr="00C85DBE" w:rsidRDefault="000863E5" w:rsidP="00092786">
      <w:pPr>
        <w:pStyle w:val="Subhead1"/>
        <w:spacing w:line="276" w:lineRule="auto"/>
        <w:rPr>
          <w:lang w:val="es-419"/>
        </w:rPr>
      </w:pPr>
      <w:r w:rsidRPr="00512ACB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B289F5" wp14:editId="1A636787">
                <wp:simplePos x="0" y="0"/>
                <wp:positionH relativeFrom="column">
                  <wp:posOffset>5423535</wp:posOffset>
                </wp:positionH>
                <wp:positionV relativeFrom="paragraph">
                  <wp:posOffset>-168275</wp:posOffset>
                </wp:positionV>
                <wp:extent cx="914400" cy="22860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7C5C7" w14:textId="77777777" w:rsidR="00100319" w:rsidRPr="00DE6891" w:rsidRDefault="00100319" w:rsidP="008B1464">
                            <w:pPr>
                              <w:pStyle w:val="LanguageCode"/>
                              <w:ind w:right="7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B289F5" id="_x0000_s1027" type="#_x0000_t202" style="position:absolute;margin-left:427.05pt;margin-top:-13.25pt;width:1in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VDtAIAAL8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" filled="f" stroked="f">
                <v:textbox>
                  <w:txbxContent>
                    <w:p w14:paraId="66E7C5C7" w14:textId="77777777" w:rsidR="00100319" w:rsidRPr="00DE6891" w:rsidRDefault="00100319" w:rsidP="008B1464">
                      <w:pPr>
                        <w:pStyle w:val="LanguageCode"/>
                        <w:ind w:right="70"/>
                      </w:pPr>
                    </w:p>
                  </w:txbxContent>
                </v:textbox>
              </v:shape>
            </w:pict>
          </mc:Fallback>
        </mc:AlternateContent>
      </w:r>
      <w:r w:rsidR="00B204BA" w:rsidRPr="00C85DBE">
        <w:rPr>
          <w:lang w:val="es-419"/>
        </w:rPr>
        <w:t>la necesidad</w:t>
      </w:r>
    </w:p>
    <w:p w14:paraId="53436A93" w14:textId="1ED1E2F8" w:rsidR="00A85814" w:rsidRPr="00BB2F0A" w:rsidRDefault="00B204BA" w:rsidP="00B719A7">
      <w:pPr>
        <w:pStyle w:val="BodyParagraph"/>
        <w:rPr>
          <w:lang w:val="es-419"/>
        </w:rPr>
      </w:pPr>
      <w:r w:rsidRPr="00B204BA">
        <w:rPr>
          <w:lang w:val="es-419"/>
        </w:rPr>
        <w:t xml:space="preserve">Aunque en la actualidad </w:t>
      </w:r>
      <w:r w:rsidR="00C85DBE">
        <w:rPr>
          <w:lang w:val="es-419"/>
        </w:rPr>
        <w:t>el poliovirus circula</w:t>
      </w:r>
      <w:r w:rsidRPr="00B204BA">
        <w:rPr>
          <w:lang w:val="es-419"/>
        </w:rPr>
        <w:t xml:space="preserve"> en muy pocos países, la polio sigue </w:t>
      </w:r>
      <w:r>
        <w:rPr>
          <w:lang w:val="es-419"/>
        </w:rPr>
        <w:t>si</w:t>
      </w:r>
      <w:r w:rsidRPr="00B204BA">
        <w:rPr>
          <w:lang w:val="es-419"/>
        </w:rPr>
        <w:t>endo altamente con</w:t>
      </w:r>
      <w:r>
        <w:rPr>
          <w:lang w:val="es-419"/>
        </w:rPr>
        <w:t xml:space="preserve">tagiosa, y se propaga rápidamente. </w:t>
      </w:r>
      <w:r w:rsidRPr="00B204BA">
        <w:rPr>
          <w:lang w:val="es-419"/>
        </w:rPr>
        <w:t xml:space="preserve">Esta enfermedad, que afecta principalmente a la población infantil, se transmite a </w:t>
      </w:r>
      <w:r>
        <w:rPr>
          <w:lang w:val="es-419"/>
        </w:rPr>
        <w:t>través del agua y los alimentos contaminados</w:t>
      </w:r>
      <w:r w:rsidR="00123104">
        <w:rPr>
          <w:lang w:val="es-419"/>
        </w:rPr>
        <w:t xml:space="preserve"> y puede ocasionar parálisis. </w:t>
      </w:r>
      <w:r w:rsidR="00123104" w:rsidRPr="00123104">
        <w:rPr>
          <w:lang w:val="es-419"/>
        </w:rPr>
        <w:t xml:space="preserve">Entre cinco y </w:t>
      </w:r>
      <w:r w:rsidR="00C66FE1">
        <w:rPr>
          <w:lang w:val="es-419"/>
        </w:rPr>
        <w:t>diez</w:t>
      </w:r>
      <w:r w:rsidR="00123104" w:rsidRPr="00123104">
        <w:rPr>
          <w:lang w:val="es-419"/>
        </w:rPr>
        <w:t xml:space="preserve"> por ciento de los casos de parálisis poliomielítica son </w:t>
      </w:r>
      <w:r w:rsidR="00F769F0">
        <w:rPr>
          <w:lang w:val="es-419"/>
        </w:rPr>
        <w:t>mortales</w:t>
      </w:r>
      <w:r w:rsidR="00123104" w:rsidRPr="00123104">
        <w:rPr>
          <w:lang w:val="es-419"/>
        </w:rPr>
        <w:t>.</w:t>
      </w:r>
      <w:r w:rsidR="00123104">
        <w:rPr>
          <w:lang w:val="es-419"/>
        </w:rPr>
        <w:t xml:space="preserve"> </w:t>
      </w:r>
      <w:r w:rsidR="00BB2F0A" w:rsidRPr="00BB2F0A">
        <w:rPr>
          <w:lang w:val="es-419"/>
        </w:rPr>
        <w:t>Mientras la polio sea una amenaza para un solo niño en</w:t>
      </w:r>
      <w:r w:rsidR="00BB2F0A">
        <w:rPr>
          <w:lang w:val="es-419"/>
        </w:rPr>
        <w:t xml:space="preserve"> cualquier parte del mundo, </w:t>
      </w:r>
      <w:r w:rsidR="002800A2">
        <w:rPr>
          <w:lang w:val="es-419"/>
        </w:rPr>
        <w:t xml:space="preserve">todos </w:t>
      </w:r>
      <w:r w:rsidR="00BB2F0A">
        <w:rPr>
          <w:lang w:val="es-419"/>
        </w:rPr>
        <w:t>los niños de</w:t>
      </w:r>
      <w:r w:rsidR="002800A2">
        <w:rPr>
          <w:lang w:val="es-419"/>
        </w:rPr>
        <w:t>l mundo</w:t>
      </w:r>
      <w:r w:rsidR="00BB2F0A">
        <w:rPr>
          <w:lang w:val="es-419"/>
        </w:rPr>
        <w:t xml:space="preserve"> correrán el riesgo de contraer la </w:t>
      </w:r>
      <w:r w:rsidR="00C85DBE">
        <w:rPr>
          <w:lang w:val="es-419"/>
        </w:rPr>
        <w:t>enfermedad</w:t>
      </w:r>
      <w:r w:rsidR="00BB2F0A">
        <w:rPr>
          <w:lang w:val="es-419"/>
        </w:rPr>
        <w:t xml:space="preserve">. </w:t>
      </w:r>
      <w:r w:rsidR="00BB2F0A" w:rsidRPr="00BB2F0A">
        <w:rPr>
          <w:lang w:val="es-419"/>
        </w:rPr>
        <w:t>Sol</w:t>
      </w:r>
      <w:r w:rsidR="00F769F0">
        <w:rPr>
          <w:lang w:val="es-419"/>
        </w:rPr>
        <w:t>o</w:t>
      </w:r>
      <w:r w:rsidR="00BB2F0A" w:rsidRPr="00BB2F0A">
        <w:rPr>
          <w:lang w:val="es-419"/>
        </w:rPr>
        <w:t xml:space="preserve"> la erradicación mundial de la polio garantizará que ningú</w:t>
      </w:r>
      <w:r w:rsidR="00BB2F0A">
        <w:rPr>
          <w:lang w:val="es-419"/>
        </w:rPr>
        <w:t>n niño padezca sus devastadoras consecuencias</w:t>
      </w:r>
      <w:r w:rsidR="00A85814" w:rsidRPr="00BB2F0A">
        <w:rPr>
          <w:lang w:val="es-419"/>
        </w:rPr>
        <w:t xml:space="preserve">. </w:t>
      </w:r>
    </w:p>
    <w:p w14:paraId="628E2E35" w14:textId="3A6CEC8B" w:rsidR="00EA2F0E" w:rsidRPr="000D182B" w:rsidRDefault="00F769F0" w:rsidP="001B0A4B">
      <w:pPr>
        <w:pStyle w:val="Subhead1"/>
        <w:spacing w:line="276" w:lineRule="auto"/>
        <w:rPr>
          <w:lang w:val="es-419"/>
        </w:rPr>
      </w:pPr>
      <w:r>
        <w:rPr>
          <w:lang w:val="es-419"/>
        </w:rPr>
        <w:t>SITUACIÓN ACTUAL</w:t>
      </w:r>
      <w:r w:rsidR="000D182B">
        <w:rPr>
          <w:lang w:val="es-419"/>
        </w:rPr>
        <w:t>io</w:t>
      </w:r>
    </w:p>
    <w:p w14:paraId="038F8B4A" w14:textId="149A8FC3" w:rsidR="00EA2F0E" w:rsidRPr="007F69DB" w:rsidRDefault="007F69DB" w:rsidP="00B719A7">
      <w:pPr>
        <w:pStyle w:val="BulletPoints"/>
        <w:numPr>
          <w:ilvl w:val="0"/>
          <w:numId w:val="16"/>
        </w:numPr>
        <w:rPr>
          <w:lang w:val="es-419"/>
        </w:rPr>
      </w:pPr>
      <w:r w:rsidRPr="007F69DB">
        <w:rPr>
          <w:lang w:val="es-419"/>
        </w:rPr>
        <w:t>Desde el establecimiento de la Iniciativa para la Erradicaci</w:t>
      </w:r>
      <w:r>
        <w:rPr>
          <w:lang w:val="es-419"/>
        </w:rPr>
        <w:t xml:space="preserve">ón Mundial de la Polio (GPEI por sus siglas en inglés) en </w:t>
      </w:r>
      <w:r w:rsidR="00566F03" w:rsidRPr="007F69DB">
        <w:rPr>
          <w:lang w:val="es-419"/>
        </w:rPr>
        <w:t>1988</w:t>
      </w:r>
      <w:r w:rsidR="000374FE" w:rsidRPr="007F69DB">
        <w:rPr>
          <w:lang w:val="es-419"/>
        </w:rPr>
        <w:t xml:space="preserve">, </w:t>
      </w:r>
      <w:r w:rsidR="00F769F0">
        <w:rPr>
          <w:lang w:val="es-419"/>
        </w:rPr>
        <w:t>los casos de</w:t>
      </w:r>
      <w:r>
        <w:rPr>
          <w:lang w:val="es-419"/>
        </w:rPr>
        <w:t xml:space="preserve"> polio ha</w:t>
      </w:r>
      <w:r w:rsidR="00F769F0">
        <w:rPr>
          <w:lang w:val="es-419"/>
        </w:rPr>
        <w:t>n</w:t>
      </w:r>
      <w:r>
        <w:rPr>
          <w:lang w:val="es-419"/>
        </w:rPr>
        <w:t xml:space="preserve"> disminuido en un 99,9 por ciento</w:t>
      </w:r>
      <w:r w:rsidR="00EA2F0E" w:rsidRPr="007F69DB">
        <w:rPr>
          <w:lang w:val="es-419"/>
        </w:rPr>
        <w:t xml:space="preserve">. </w:t>
      </w:r>
    </w:p>
    <w:p w14:paraId="34DF35CE" w14:textId="5B435A87" w:rsidR="00C06768" w:rsidRPr="007F69DB" w:rsidRDefault="00EA2F0E" w:rsidP="00B719A7">
      <w:pPr>
        <w:pStyle w:val="BulletPoints"/>
        <w:numPr>
          <w:ilvl w:val="0"/>
          <w:numId w:val="16"/>
        </w:numPr>
        <w:rPr>
          <w:lang w:val="es-419"/>
        </w:rPr>
      </w:pPr>
      <w:r w:rsidRPr="007F69DB">
        <w:rPr>
          <w:lang w:val="es-419"/>
        </w:rPr>
        <w:t xml:space="preserve">Rotary </w:t>
      </w:r>
      <w:r w:rsidR="007F69DB" w:rsidRPr="007F69DB">
        <w:rPr>
          <w:lang w:val="es-419"/>
        </w:rPr>
        <w:t>y sus entidades colaboradoras han reducido el número de casos de</w:t>
      </w:r>
      <w:r w:rsidR="007F69DB">
        <w:rPr>
          <w:lang w:val="es-419"/>
        </w:rPr>
        <w:t xml:space="preserve"> polio de </w:t>
      </w:r>
      <w:r w:rsidRPr="007F69DB">
        <w:rPr>
          <w:lang w:val="es-419"/>
        </w:rPr>
        <w:t>350</w:t>
      </w:r>
      <w:r w:rsidR="00FE20ED">
        <w:rPr>
          <w:lang w:val="es-419"/>
        </w:rPr>
        <w:t xml:space="preserve"> </w:t>
      </w:r>
      <w:r w:rsidRPr="007F69DB">
        <w:rPr>
          <w:lang w:val="es-419"/>
        </w:rPr>
        <w:t xml:space="preserve">000 </w:t>
      </w:r>
      <w:r w:rsidR="007F69DB">
        <w:rPr>
          <w:lang w:val="es-419"/>
        </w:rPr>
        <w:t>en</w:t>
      </w:r>
      <w:r w:rsidRPr="007F69DB">
        <w:rPr>
          <w:lang w:val="es-419"/>
        </w:rPr>
        <w:t xml:space="preserve"> </w:t>
      </w:r>
      <w:r w:rsidR="00566F03" w:rsidRPr="007F69DB">
        <w:rPr>
          <w:lang w:val="es-419"/>
        </w:rPr>
        <w:t>1988</w:t>
      </w:r>
      <w:r w:rsidRPr="007F69DB">
        <w:rPr>
          <w:lang w:val="es-419"/>
        </w:rPr>
        <w:t xml:space="preserve"> </w:t>
      </w:r>
      <w:r w:rsidR="007F69DB">
        <w:rPr>
          <w:lang w:val="es-419"/>
        </w:rPr>
        <w:t>a</w:t>
      </w:r>
      <w:r w:rsidRPr="007F69DB">
        <w:rPr>
          <w:lang w:val="es-419"/>
        </w:rPr>
        <w:t xml:space="preserve"> </w:t>
      </w:r>
      <w:r w:rsidR="007F69DB">
        <w:rPr>
          <w:lang w:val="es-419"/>
        </w:rPr>
        <w:t xml:space="preserve">menos de 25 en </w:t>
      </w:r>
      <w:r w:rsidR="005A0651" w:rsidRPr="007F69DB">
        <w:rPr>
          <w:lang w:val="es-419"/>
        </w:rPr>
        <w:t xml:space="preserve">2017. </w:t>
      </w:r>
    </w:p>
    <w:p w14:paraId="721FE1D8" w14:textId="3BD5F29B" w:rsidR="00EA2F0E" w:rsidRPr="007F69DB" w:rsidRDefault="007F69DB" w:rsidP="00B719A7">
      <w:pPr>
        <w:pStyle w:val="BulletPoints"/>
        <w:numPr>
          <w:ilvl w:val="0"/>
          <w:numId w:val="16"/>
        </w:numPr>
        <w:rPr>
          <w:lang w:val="es-419"/>
        </w:rPr>
      </w:pPr>
      <w:r w:rsidRPr="007F69DB">
        <w:rPr>
          <w:lang w:val="es-419"/>
        </w:rPr>
        <w:t>Solo quedan tres países endémicos</w:t>
      </w:r>
      <w:r w:rsidR="00B719A7" w:rsidRPr="007F69DB">
        <w:rPr>
          <w:lang w:val="es-419"/>
        </w:rPr>
        <w:t>:</w:t>
      </w:r>
      <w:r w:rsidR="00C06768" w:rsidRPr="007F69DB">
        <w:rPr>
          <w:lang w:val="es-419"/>
        </w:rPr>
        <w:t xml:space="preserve"> Afganist</w:t>
      </w:r>
      <w:r>
        <w:rPr>
          <w:lang w:val="es-419"/>
        </w:rPr>
        <w:t>á</w:t>
      </w:r>
      <w:r w:rsidR="00C06768" w:rsidRPr="007F69DB">
        <w:rPr>
          <w:lang w:val="es-419"/>
        </w:rPr>
        <w:t>n, Pakist</w:t>
      </w:r>
      <w:r>
        <w:rPr>
          <w:lang w:val="es-419"/>
        </w:rPr>
        <w:t>á</w:t>
      </w:r>
      <w:r w:rsidR="00C06768" w:rsidRPr="007F69DB">
        <w:rPr>
          <w:lang w:val="es-419"/>
        </w:rPr>
        <w:t xml:space="preserve">n </w:t>
      </w:r>
      <w:r>
        <w:rPr>
          <w:lang w:val="es-419"/>
        </w:rPr>
        <w:t xml:space="preserve">y </w:t>
      </w:r>
      <w:r w:rsidR="00C06768" w:rsidRPr="007F69DB">
        <w:rPr>
          <w:lang w:val="es-419"/>
        </w:rPr>
        <w:t>Nigeria.</w:t>
      </w:r>
    </w:p>
    <w:p w14:paraId="58A7A380" w14:textId="35E25DA1" w:rsidR="00EA2F0E" w:rsidRPr="003D343E" w:rsidRDefault="007F69DB" w:rsidP="00B719A7">
      <w:pPr>
        <w:pStyle w:val="BulletPoints"/>
        <w:numPr>
          <w:ilvl w:val="0"/>
          <w:numId w:val="16"/>
        </w:numPr>
        <w:rPr>
          <w:lang w:val="es-419"/>
        </w:rPr>
      </w:pPr>
      <w:r w:rsidRPr="007F69DB">
        <w:rPr>
          <w:lang w:val="es-419"/>
        </w:rPr>
        <w:t xml:space="preserve">El poliovirus salvaje tipo </w:t>
      </w:r>
      <w:r w:rsidR="00C06768" w:rsidRPr="007F69DB">
        <w:rPr>
          <w:lang w:val="es-419"/>
        </w:rPr>
        <w:t xml:space="preserve">1 </w:t>
      </w:r>
      <w:r w:rsidR="00F769F0">
        <w:rPr>
          <w:lang w:val="es-419"/>
        </w:rPr>
        <w:t>contin</w:t>
      </w:r>
      <w:r w:rsidR="00F769F0">
        <w:rPr>
          <w:lang w:val="es-CL"/>
        </w:rPr>
        <w:t>úa</w:t>
      </w:r>
      <w:bookmarkStart w:id="0" w:name="_GoBack"/>
      <w:bookmarkEnd w:id="0"/>
      <w:r w:rsidR="00F769F0">
        <w:rPr>
          <w:lang w:val="es-CL"/>
        </w:rPr>
        <w:t xml:space="preserve"> causando</w:t>
      </w:r>
      <w:r>
        <w:rPr>
          <w:lang w:val="es-419"/>
        </w:rPr>
        <w:t xml:space="preserve"> parálisis. </w:t>
      </w:r>
      <w:r w:rsidR="00F769F0">
        <w:rPr>
          <w:lang w:val="es-419"/>
        </w:rPr>
        <w:t xml:space="preserve">El poliovirus salvaje de tipo 2 fue </w:t>
      </w:r>
      <w:hyperlink r:id="rId8" w:history="1">
        <w:r w:rsidRPr="007F69DB">
          <w:rPr>
            <w:rStyle w:val="Hyperlink"/>
            <w:lang w:val="es-419"/>
          </w:rPr>
          <w:t>certific</w:t>
        </w:r>
        <w:r w:rsidR="00F769F0">
          <w:rPr>
            <w:rStyle w:val="Hyperlink"/>
            <w:lang w:val="es-419"/>
          </w:rPr>
          <w:t>ado como erradicado</w:t>
        </w:r>
      </w:hyperlink>
      <w:r w:rsidRPr="007F69DB">
        <w:rPr>
          <w:lang w:val="es-419"/>
        </w:rPr>
        <w:t xml:space="preserve"> </w:t>
      </w:r>
      <w:r w:rsidR="00F769F0">
        <w:rPr>
          <w:lang w:val="es-419"/>
        </w:rPr>
        <w:t>en septiembre de 2015</w:t>
      </w:r>
      <w:r>
        <w:rPr>
          <w:lang w:val="es-419"/>
        </w:rPr>
        <w:t xml:space="preserve">, y </w:t>
      </w:r>
      <w:r w:rsidR="00F769F0">
        <w:rPr>
          <w:lang w:val="es-419"/>
        </w:rPr>
        <w:t xml:space="preserve">no se reportan casos de polio causados por el virus de tipo 3 desde </w:t>
      </w:r>
      <w:r>
        <w:rPr>
          <w:lang w:val="es-419"/>
        </w:rPr>
        <w:t>noviembre de 2012</w:t>
      </w:r>
      <w:r w:rsidR="00FF451D" w:rsidRPr="003D343E">
        <w:rPr>
          <w:lang w:val="es-419"/>
        </w:rPr>
        <w:t>.</w:t>
      </w:r>
    </w:p>
    <w:p w14:paraId="32383899" w14:textId="3082A80A" w:rsidR="00A85814" w:rsidRPr="003D343E" w:rsidRDefault="003D343E" w:rsidP="00092786">
      <w:pPr>
        <w:pStyle w:val="Subhead1"/>
        <w:spacing w:line="276" w:lineRule="auto"/>
        <w:rPr>
          <w:lang w:val="es-419"/>
        </w:rPr>
      </w:pPr>
      <w:r>
        <w:rPr>
          <w:lang w:val="es-419"/>
        </w:rPr>
        <w:t xml:space="preserve">EL PAPEL DE </w:t>
      </w:r>
      <w:r w:rsidR="00A85814" w:rsidRPr="003D343E">
        <w:rPr>
          <w:lang w:val="es-419"/>
        </w:rPr>
        <w:t>Rotary</w:t>
      </w:r>
    </w:p>
    <w:p w14:paraId="31E009EB" w14:textId="2FE1F917" w:rsidR="00A85814" w:rsidRPr="00EC5A5B" w:rsidRDefault="00EA2F0E" w:rsidP="00B719A7">
      <w:pPr>
        <w:pStyle w:val="BodyParagraph"/>
        <w:rPr>
          <w:lang w:val="es-419"/>
        </w:rPr>
      </w:pPr>
      <w:r w:rsidRPr="00294584">
        <w:rPr>
          <w:lang w:val="es-419"/>
        </w:rPr>
        <w:t>Rotary</w:t>
      </w:r>
      <w:r w:rsidR="006F24EB" w:rsidRPr="00294584">
        <w:rPr>
          <w:lang w:val="es-419"/>
        </w:rPr>
        <w:t xml:space="preserve"> International</w:t>
      </w:r>
      <w:r w:rsidRPr="00294584">
        <w:rPr>
          <w:lang w:val="es-419"/>
        </w:rPr>
        <w:t xml:space="preserve"> </w:t>
      </w:r>
      <w:r w:rsidR="00294584" w:rsidRPr="00294584">
        <w:rPr>
          <w:lang w:val="es-419"/>
        </w:rPr>
        <w:t xml:space="preserve">comenzó a vacunar contra la polio a los niños en </w:t>
      </w:r>
      <w:r w:rsidR="007D0753" w:rsidRPr="00294584">
        <w:rPr>
          <w:lang w:val="es-419"/>
        </w:rPr>
        <w:t xml:space="preserve">1979 </w:t>
      </w:r>
      <w:r w:rsidR="00294584" w:rsidRPr="00294584">
        <w:rPr>
          <w:lang w:val="es-419"/>
        </w:rPr>
        <w:t>y poco después forjó su visión de inm</w:t>
      </w:r>
      <w:r w:rsidR="00294584">
        <w:rPr>
          <w:lang w:val="es-419"/>
        </w:rPr>
        <w:t>unizar contra la poliomielitis a todos los niños del mundo</w:t>
      </w:r>
      <w:r w:rsidR="007D0753" w:rsidRPr="00294584">
        <w:rPr>
          <w:lang w:val="es-419"/>
        </w:rPr>
        <w:t>.</w:t>
      </w:r>
      <w:r w:rsidR="004474AF" w:rsidRPr="00294584">
        <w:rPr>
          <w:lang w:val="es-419"/>
        </w:rPr>
        <w:t xml:space="preserve"> </w:t>
      </w:r>
      <w:r w:rsidR="00294584" w:rsidRPr="00294584">
        <w:rPr>
          <w:lang w:val="es-419"/>
        </w:rPr>
        <w:t xml:space="preserve">Para alcanzar esta meta, RI estableció PolioPlus en 1985. La meta se amplió en 1988, cuando la Asamblea Mundial de la </w:t>
      </w:r>
      <w:r w:rsidR="00294584">
        <w:rPr>
          <w:lang w:val="es-419"/>
        </w:rPr>
        <w:t>Salud (</w:t>
      </w:r>
      <w:r w:rsidR="00294584" w:rsidRPr="00294584">
        <w:rPr>
          <w:lang w:val="es-419"/>
        </w:rPr>
        <w:t>órgano decisorio supremo de la Organización Mundial de la Salud</w:t>
      </w:r>
      <w:r w:rsidR="00294584">
        <w:rPr>
          <w:lang w:val="es-419"/>
        </w:rPr>
        <w:t xml:space="preserve"> [OMS]) resolvió poner fin a la polio. </w:t>
      </w:r>
      <w:r w:rsidR="00294584" w:rsidRPr="00294584">
        <w:rPr>
          <w:lang w:val="es-419"/>
        </w:rPr>
        <w:t>A efectos de lograr esta meta, Rotary intervino para concertar la colabo</w:t>
      </w:r>
      <w:r w:rsidR="00294584">
        <w:rPr>
          <w:lang w:val="es-419"/>
        </w:rPr>
        <w:t xml:space="preserve">ración </w:t>
      </w:r>
      <w:r w:rsidR="00F246C9">
        <w:rPr>
          <w:lang w:val="es-419"/>
        </w:rPr>
        <w:t>con la OMS, el UNICEF y los Centros para el Control y Prevención de Enfermedades de EE.UU.</w:t>
      </w:r>
      <w:r w:rsidR="00C85DBE">
        <w:rPr>
          <w:lang w:val="es-419"/>
        </w:rPr>
        <w:t xml:space="preserve">, alianza que dio lugar al </w:t>
      </w:r>
      <w:r w:rsidR="00F246C9">
        <w:rPr>
          <w:lang w:val="es-419"/>
        </w:rPr>
        <w:t xml:space="preserve">establecimiento de la </w:t>
      </w:r>
      <w:hyperlink r:id="rId9" w:history="1">
        <w:r w:rsidR="00E235DA">
          <w:rPr>
            <w:rStyle w:val="Hyperlink"/>
            <w:lang w:val="es-419"/>
          </w:rPr>
          <w:t>Iniciativa Mundial para la Erradicación de la Polio</w:t>
        </w:r>
      </w:hyperlink>
      <w:r w:rsidR="00191DB6" w:rsidRPr="00F246C9">
        <w:rPr>
          <w:lang w:val="es-419"/>
        </w:rPr>
        <w:t xml:space="preserve"> (GPEI)</w:t>
      </w:r>
      <w:r w:rsidR="002C7D20" w:rsidRPr="00F246C9">
        <w:rPr>
          <w:lang w:val="es-419"/>
        </w:rPr>
        <w:t>.</w:t>
      </w:r>
      <w:r w:rsidR="00727EE9" w:rsidRPr="00F246C9">
        <w:rPr>
          <w:lang w:val="es-419"/>
        </w:rPr>
        <w:t xml:space="preserve"> </w:t>
      </w:r>
      <w:r w:rsidR="00EC5A5B" w:rsidRPr="00EC5A5B">
        <w:rPr>
          <w:lang w:val="es-419"/>
        </w:rPr>
        <w:t xml:space="preserve">Posteriormente, la Fundación </w:t>
      </w:r>
      <w:r w:rsidR="00727EE9" w:rsidRPr="00EC5A5B">
        <w:rPr>
          <w:lang w:val="es-419"/>
        </w:rPr>
        <w:t xml:space="preserve">Bill </w:t>
      </w:r>
      <w:r w:rsidR="00EC5A5B" w:rsidRPr="00EC5A5B">
        <w:rPr>
          <w:lang w:val="es-419"/>
        </w:rPr>
        <w:t>y</w:t>
      </w:r>
      <w:r w:rsidR="00727EE9" w:rsidRPr="00EC5A5B">
        <w:rPr>
          <w:lang w:val="es-419"/>
        </w:rPr>
        <w:t xml:space="preserve"> Melinda Gates </w:t>
      </w:r>
      <w:r w:rsidR="00EC5A5B" w:rsidRPr="00EC5A5B">
        <w:rPr>
          <w:lang w:val="es-419"/>
        </w:rPr>
        <w:t>se sumó a la ini</w:t>
      </w:r>
      <w:r w:rsidR="00EC5A5B">
        <w:rPr>
          <w:lang w:val="es-419"/>
        </w:rPr>
        <w:t>ciativa</w:t>
      </w:r>
      <w:r w:rsidR="00727EE9" w:rsidRPr="00EC5A5B">
        <w:rPr>
          <w:lang w:val="es-419"/>
        </w:rPr>
        <w:t>.</w:t>
      </w:r>
    </w:p>
    <w:p w14:paraId="7AE94905" w14:textId="6542A84E" w:rsidR="00A85814" w:rsidRPr="00EC5A5B" w:rsidRDefault="00EC5A5B" w:rsidP="00B719A7">
      <w:pPr>
        <w:pStyle w:val="BodyParagraph"/>
        <w:rPr>
          <w:lang w:val="es-419"/>
        </w:rPr>
      </w:pPr>
      <w:r w:rsidRPr="00EC5A5B">
        <w:rPr>
          <w:lang w:val="es-419"/>
        </w:rPr>
        <w:t xml:space="preserve">El papel de Rotary en la </w:t>
      </w:r>
      <w:r w:rsidR="00CB258D" w:rsidRPr="00EC5A5B">
        <w:rPr>
          <w:lang w:val="es-419"/>
        </w:rPr>
        <w:t xml:space="preserve">GPEI </w:t>
      </w:r>
      <w:r w:rsidRPr="00EC5A5B">
        <w:rPr>
          <w:lang w:val="es-419"/>
        </w:rPr>
        <w:t>se centra en la recaudación de fondos, incidencia política, sensibilización y movilizaci</w:t>
      </w:r>
      <w:r>
        <w:rPr>
          <w:lang w:val="es-419"/>
        </w:rPr>
        <w:t>ón de voluntarios</w:t>
      </w:r>
      <w:r w:rsidR="00CB258D" w:rsidRPr="00EC5A5B">
        <w:rPr>
          <w:lang w:val="es-419"/>
        </w:rPr>
        <w:t xml:space="preserve">. </w:t>
      </w:r>
      <w:r w:rsidRPr="00EC5A5B">
        <w:rPr>
          <w:lang w:val="es-419"/>
        </w:rPr>
        <w:t>Los r</w:t>
      </w:r>
      <w:r w:rsidR="00A85814" w:rsidRPr="00EC5A5B">
        <w:rPr>
          <w:lang w:val="es-419"/>
        </w:rPr>
        <w:t>otari</w:t>
      </w:r>
      <w:r w:rsidRPr="00EC5A5B">
        <w:rPr>
          <w:lang w:val="es-419"/>
        </w:rPr>
        <w:t>o</w:t>
      </w:r>
      <w:r w:rsidR="00A85814" w:rsidRPr="00EC5A5B">
        <w:rPr>
          <w:lang w:val="es-419"/>
        </w:rPr>
        <w:t xml:space="preserve">s </w:t>
      </w:r>
      <w:r w:rsidRPr="00EC5A5B">
        <w:rPr>
          <w:lang w:val="es-419"/>
        </w:rPr>
        <w:t xml:space="preserve">recaudan fondos; obtienen apoyo de gobiernos, organizaciones no gubernamentales y del público en general; vacunan a la población infantil y promueven la sensibilización sobre la lucha contra la polio en sus </w:t>
      </w:r>
      <w:r>
        <w:rPr>
          <w:lang w:val="es-419"/>
        </w:rPr>
        <w:t>comunidades</w:t>
      </w:r>
      <w:r w:rsidR="00A85814" w:rsidRPr="00EC5A5B">
        <w:rPr>
          <w:lang w:val="es-419"/>
        </w:rPr>
        <w:t>.</w:t>
      </w:r>
    </w:p>
    <w:p w14:paraId="62A33E0C" w14:textId="255CF447" w:rsidR="00A85814" w:rsidRPr="00EC5A5B" w:rsidRDefault="00A85814" w:rsidP="00B719A7">
      <w:pPr>
        <w:pStyle w:val="BodyParagraph"/>
        <w:rPr>
          <w:lang w:val="es-419"/>
        </w:rPr>
      </w:pPr>
      <w:r w:rsidRPr="00EC5A5B">
        <w:rPr>
          <w:lang w:val="es-419"/>
        </w:rPr>
        <w:t xml:space="preserve">Rotary </w:t>
      </w:r>
      <w:r w:rsidR="00EC5A5B" w:rsidRPr="00EC5A5B">
        <w:rPr>
          <w:lang w:val="es-419"/>
        </w:rPr>
        <w:t xml:space="preserve">ha ayudado a vacunar contra la polio a más de 2500 millones de niños, </w:t>
      </w:r>
      <w:r w:rsidR="00C66FE1">
        <w:rPr>
          <w:lang w:val="es-419"/>
        </w:rPr>
        <w:t xml:space="preserve">ha aportado </w:t>
      </w:r>
      <w:r w:rsidR="00EC5A5B" w:rsidRPr="00EC5A5B">
        <w:rPr>
          <w:lang w:val="es-419"/>
        </w:rPr>
        <w:t>más de USD 1800 millones para la labor mundial de erradicaci</w:t>
      </w:r>
      <w:r w:rsidR="00EC5A5B">
        <w:rPr>
          <w:lang w:val="es-419"/>
        </w:rPr>
        <w:t xml:space="preserve">ón de la enfermedad, y </w:t>
      </w:r>
      <w:r w:rsidR="00C66FE1">
        <w:rPr>
          <w:lang w:val="es-419"/>
        </w:rPr>
        <w:t xml:space="preserve">ha contribuido </w:t>
      </w:r>
      <w:r w:rsidR="00EC5A5B">
        <w:rPr>
          <w:lang w:val="es-419"/>
        </w:rPr>
        <w:t>a conseguir donaciones gubernamentales por un total de más de USD 8000</w:t>
      </w:r>
      <w:r w:rsidR="00BA0DE0">
        <w:rPr>
          <w:lang w:val="es-419"/>
        </w:rPr>
        <w:t xml:space="preserve"> millones</w:t>
      </w:r>
      <w:r w:rsidRPr="00EC5A5B">
        <w:rPr>
          <w:lang w:val="es-419"/>
        </w:rPr>
        <w:t xml:space="preserve">. </w:t>
      </w:r>
    </w:p>
    <w:p w14:paraId="2B904EAB" w14:textId="11964507" w:rsidR="00A85814" w:rsidRPr="00CE04EA" w:rsidRDefault="00CE04EA" w:rsidP="00092786">
      <w:pPr>
        <w:pStyle w:val="Subhead1"/>
        <w:spacing w:line="276" w:lineRule="auto"/>
        <w:rPr>
          <w:lang w:val="es-419"/>
        </w:rPr>
      </w:pPr>
      <w:r w:rsidRPr="00CE04EA">
        <w:rPr>
          <w:lang w:val="es-419"/>
        </w:rPr>
        <w:t>cómo erradicaremos la polio</w:t>
      </w:r>
    </w:p>
    <w:p w14:paraId="5A26B6B5" w14:textId="535AD19E" w:rsidR="00A85814" w:rsidRPr="00E235DA" w:rsidRDefault="00E235DA" w:rsidP="00B719A7">
      <w:pPr>
        <w:pStyle w:val="BodyParagraph"/>
        <w:rPr>
          <w:lang w:val="es-419"/>
        </w:rPr>
      </w:pPr>
      <w:r w:rsidRPr="00E235DA">
        <w:rPr>
          <w:lang w:val="es-419"/>
        </w:rPr>
        <w:t xml:space="preserve">La </w:t>
      </w:r>
      <w:r w:rsidR="00A85814" w:rsidRPr="00E235DA">
        <w:rPr>
          <w:lang w:val="es-419"/>
        </w:rPr>
        <w:t xml:space="preserve">GPEI </w:t>
      </w:r>
      <w:r w:rsidRPr="00E235DA">
        <w:rPr>
          <w:lang w:val="es-419"/>
        </w:rPr>
        <w:t>trabaja para interrumpir la transmisión del poliovirus salvaje</w:t>
      </w:r>
      <w:r>
        <w:rPr>
          <w:lang w:val="es-419"/>
        </w:rPr>
        <w:t xml:space="preserve"> mediante</w:t>
      </w:r>
      <w:r w:rsidR="00A85814" w:rsidRPr="00E235DA">
        <w:rPr>
          <w:lang w:val="es-419"/>
        </w:rPr>
        <w:t>:</w:t>
      </w:r>
    </w:p>
    <w:p w14:paraId="1A3C2DA0" w14:textId="3959A103" w:rsidR="00A85814" w:rsidRPr="00A14A7D" w:rsidRDefault="00DF1047" w:rsidP="00B719A7">
      <w:pPr>
        <w:pStyle w:val="BulletPoints"/>
        <w:numPr>
          <w:ilvl w:val="0"/>
          <w:numId w:val="17"/>
        </w:numPr>
        <w:rPr>
          <w:lang w:val="es-419"/>
        </w:rPr>
      </w:pPr>
      <w:hyperlink r:id="rId10" w:history="1">
        <w:r w:rsidR="00E235DA" w:rsidRPr="00E235DA">
          <w:rPr>
            <w:rStyle w:val="Hyperlink"/>
            <w:lang w:val="es-419"/>
          </w:rPr>
          <w:t>Cobertura de vacunación de rutina</w:t>
        </w:r>
      </w:hyperlink>
      <w:r w:rsidR="00A85814" w:rsidRPr="00E235DA">
        <w:rPr>
          <w:lang w:val="es-419"/>
        </w:rPr>
        <w:t xml:space="preserve"> </w:t>
      </w:r>
      <w:r w:rsidR="00E235DA" w:rsidRPr="00E235DA">
        <w:rPr>
          <w:lang w:val="es-419"/>
        </w:rPr>
        <w:t>de más de</w:t>
      </w:r>
      <w:r w:rsidR="00F769F0">
        <w:rPr>
          <w:lang w:val="es-419"/>
        </w:rPr>
        <w:t>l</w:t>
      </w:r>
      <w:r w:rsidR="00E235DA" w:rsidRPr="00E235DA">
        <w:rPr>
          <w:lang w:val="es-419"/>
        </w:rPr>
        <w:t xml:space="preserve"> 80 por ciento de </w:t>
      </w:r>
      <w:r w:rsidR="00E235DA">
        <w:rPr>
          <w:lang w:val="es-419"/>
        </w:rPr>
        <w:t xml:space="preserve">los niños en su primer año de vida. </w:t>
      </w:r>
      <w:r w:rsidR="00E235DA" w:rsidRPr="00E235DA">
        <w:rPr>
          <w:lang w:val="es-419"/>
        </w:rPr>
        <w:t>Para la inmunización se requiere por lo menos tres dosis de v</w:t>
      </w:r>
      <w:r w:rsidR="00E235DA">
        <w:rPr>
          <w:lang w:val="es-419"/>
        </w:rPr>
        <w:t xml:space="preserve">acuna oral </w:t>
      </w:r>
      <w:r w:rsidR="00793FA7">
        <w:rPr>
          <w:lang w:val="es-419"/>
        </w:rPr>
        <w:t xml:space="preserve">contra la </w:t>
      </w:r>
      <w:r w:rsidR="00E235DA">
        <w:rPr>
          <w:lang w:val="es-419"/>
        </w:rPr>
        <w:t xml:space="preserve">polio (VOP), </w:t>
      </w:r>
      <w:r w:rsidR="00FE20ED">
        <w:rPr>
          <w:lang w:val="es-419"/>
        </w:rPr>
        <w:t xml:space="preserve">las cuales se </w:t>
      </w:r>
      <w:r w:rsidR="00FE20ED">
        <w:rPr>
          <w:lang w:val="es-419"/>
        </w:rPr>
        <w:lastRenderedPageBreak/>
        <w:t xml:space="preserve">proporcionan durante </w:t>
      </w:r>
      <w:r w:rsidR="00E235DA">
        <w:rPr>
          <w:lang w:val="es-419"/>
        </w:rPr>
        <w:t xml:space="preserve">las </w:t>
      </w:r>
      <w:r w:rsidR="00A14A7D">
        <w:rPr>
          <w:lang w:val="es-419"/>
        </w:rPr>
        <w:t>J</w:t>
      </w:r>
      <w:r w:rsidR="00E235DA">
        <w:rPr>
          <w:lang w:val="es-419"/>
        </w:rPr>
        <w:t xml:space="preserve">ornadas </w:t>
      </w:r>
      <w:r w:rsidR="00A14A7D">
        <w:rPr>
          <w:lang w:val="es-419"/>
        </w:rPr>
        <w:t>N</w:t>
      </w:r>
      <w:r w:rsidR="00E235DA">
        <w:rPr>
          <w:lang w:val="es-419"/>
        </w:rPr>
        <w:t>acional</w:t>
      </w:r>
      <w:r w:rsidR="00A14A7D">
        <w:rPr>
          <w:lang w:val="es-419"/>
        </w:rPr>
        <w:t>es</w:t>
      </w:r>
      <w:r w:rsidR="00E235DA">
        <w:rPr>
          <w:lang w:val="es-419"/>
        </w:rPr>
        <w:t xml:space="preserve"> de </w:t>
      </w:r>
      <w:r w:rsidR="00A14A7D">
        <w:rPr>
          <w:lang w:val="es-419"/>
        </w:rPr>
        <w:t>V</w:t>
      </w:r>
      <w:r w:rsidR="00E235DA">
        <w:rPr>
          <w:lang w:val="es-419"/>
        </w:rPr>
        <w:t>acunación</w:t>
      </w:r>
      <w:r w:rsidR="00A14A7D">
        <w:rPr>
          <w:lang w:val="es-419"/>
        </w:rPr>
        <w:t xml:space="preserve"> (JNV)</w:t>
      </w:r>
      <w:r w:rsidR="00A85814" w:rsidRPr="00A14A7D">
        <w:rPr>
          <w:lang w:val="es-419"/>
        </w:rPr>
        <w:t>.</w:t>
      </w:r>
    </w:p>
    <w:p w14:paraId="11AF0DDF" w14:textId="7BA27981" w:rsidR="000A2B57" w:rsidRPr="00A14A7D" w:rsidRDefault="00DF1047" w:rsidP="00B719A7">
      <w:pPr>
        <w:pStyle w:val="BulletPoints"/>
        <w:numPr>
          <w:ilvl w:val="0"/>
          <w:numId w:val="17"/>
        </w:numPr>
        <w:rPr>
          <w:lang w:val="es-419"/>
        </w:rPr>
      </w:pPr>
      <w:hyperlink r:id="rId11" w:history="1">
        <w:r w:rsidR="00A14A7D" w:rsidRPr="00A14A7D">
          <w:rPr>
            <w:rStyle w:val="Hyperlink"/>
            <w:lang w:val="es-419"/>
          </w:rPr>
          <w:t>Actividades de inmunización suplementarias</w:t>
        </w:r>
      </w:hyperlink>
      <w:r w:rsidR="00A85814" w:rsidRPr="00A14A7D">
        <w:rPr>
          <w:lang w:val="es-419"/>
        </w:rPr>
        <w:t xml:space="preserve">, </w:t>
      </w:r>
      <w:r w:rsidR="00A14A7D" w:rsidRPr="00A14A7D">
        <w:rPr>
          <w:lang w:val="es-419"/>
        </w:rPr>
        <w:t>incluidas las JNV, para inmunizar a los ni</w:t>
      </w:r>
      <w:r w:rsidR="00A14A7D">
        <w:rPr>
          <w:lang w:val="es-419"/>
        </w:rPr>
        <w:t>ños menores de cinco años con dos dosis de VOP</w:t>
      </w:r>
      <w:r w:rsidR="00A85814" w:rsidRPr="00A14A7D">
        <w:rPr>
          <w:lang w:val="es-419"/>
        </w:rPr>
        <w:t xml:space="preserve">. </w:t>
      </w:r>
    </w:p>
    <w:p w14:paraId="03B3E714" w14:textId="02465966" w:rsidR="00A85814" w:rsidRPr="008A6B9F" w:rsidRDefault="00DF1047" w:rsidP="00B719A7">
      <w:pPr>
        <w:pStyle w:val="BulletPoints"/>
        <w:numPr>
          <w:ilvl w:val="0"/>
          <w:numId w:val="17"/>
        </w:numPr>
        <w:rPr>
          <w:lang w:val="es-419"/>
        </w:rPr>
      </w:pPr>
      <w:hyperlink r:id="rId12" w:anchor="more" w:history="1">
        <w:r w:rsidR="008A6B9F" w:rsidRPr="008A6B9F">
          <w:rPr>
            <w:rStyle w:val="Hyperlink"/>
            <w:lang w:val="es-419"/>
          </w:rPr>
          <w:t>Vigilancia epidemiológica</w:t>
        </w:r>
      </w:hyperlink>
      <w:r w:rsidR="00A85814" w:rsidRPr="008A6B9F">
        <w:rPr>
          <w:lang w:val="es-419"/>
        </w:rPr>
        <w:t xml:space="preserve"> (</w:t>
      </w:r>
      <w:r w:rsidR="008A6B9F" w:rsidRPr="008A6B9F">
        <w:rPr>
          <w:lang w:val="es-419"/>
        </w:rPr>
        <w:t>detección y pronta notificación</w:t>
      </w:r>
      <w:r w:rsidR="00A85814" w:rsidRPr="008A6B9F">
        <w:rPr>
          <w:lang w:val="es-419"/>
        </w:rPr>
        <w:t xml:space="preserve">) </w:t>
      </w:r>
      <w:r w:rsidR="00793FA7">
        <w:rPr>
          <w:lang w:val="es-419"/>
        </w:rPr>
        <w:t>llevada a cabo por</w:t>
      </w:r>
      <w:r w:rsidR="008A6B9F" w:rsidRPr="008A6B9F">
        <w:rPr>
          <w:lang w:val="es-419"/>
        </w:rPr>
        <w:t xml:space="preserve"> los trabajadores de la salud </w:t>
      </w:r>
      <w:r w:rsidR="00793FA7">
        <w:rPr>
          <w:lang w:val="es-419"/>
        </w:rPr>
        <w:t>en</w:t>
      </w:r>
      <w:r w:rsidR="008A6B9F" w:rsidRPr="008A6B9F">
        <w:rPr>
          <w:lang w:val="es-419"/>
        </w:rPr>
        <w:t xml:space="preserve"> cada caso de parálisis flácida aguda (debilidad repentina que pudiera haber sido ocasi</w:t>
      </w:r>
      <w:r w:rsidR="008A6B9F">
        <w:rPr>
          <w:lang w:val="es-419"/>
        </w:rPr>
        <w:t xml:space="preserve">onada por el </w:t>
      </w:r>
      <w:r w:rsidR="00A85814" w:rsidRPr="008A6B9F">
        <w:rPr>
          <w:lang w:val="es-419"/>
        </w:rPr>
        <w:t>poliovirus)</w:t>
      </w:r>
      <w:r w:rsidR="000374FE" w:rsidRPr="008A6B9F">
        <w:rPr>
          <w:lang w:val="es-419"/>
        </w:rPr>
        <w:t xml:space="preserve">, </w:t>
      </w:r>
      <w:r w:rsidR="008A6B9F">
        <w:rPr>
          <w:lang w:val="es-419"/>
        </w:rPr>
        <w:t xml:space="preserve">además de </w:t>
      </w:r>
      <w:r w:rsidR="00793FA7">
        <w:rPr>
          <w:lang w:val="es-419"/>
        </w:rPr>
        <w:t xml:space="preserve">labores de </w:t>
      </w:r>
      <w:r w:rsidR="008A6B9F">
        <w:rPr>
          <w:lang w:val="es-419"/>
        </w:rPr>
        <w:t xml:space="preserve">vigilancia </w:t>
      </w:r>
      <w:r w:rsidR="00793FA7">
        <w:rPr>
          <w:lang w:val="es-419"/>
        </w:rPr>
        <w:t>de las aguas residuales para localizar en el medio ambiente la presencia de poliovirus que todavía no ha causado infecciones</w:t>
      </w:r>
      <w:r w:rsidR="00A85814" w:rsidRPr="008A6B9F">
        <w:rPr>
          <w:lang w:val="es-419"/>
        </w:rPr>
        <w:t xml:space="preserve">. </w:t>
      </w:r>
    </w:p>
    <w:p w14:paraId="27B48D2F" w14:textId="4E3AA301" w:rsidR="00A85814" w:rsidRPr="008843B5" w:rsidRDefault="00DF1047" w:rsidP="00B719A7">
      <w:pPr>
        <w:pStyle w:val="BulletPoints"/>
        <w:numPr>
          <w:ilvl w:val="0"/>
          <w:numId w:val="17"/>
        </w:numPr>
        <w:rPr>
          <w:lang w:val="es-419"/>
        </w:rPr>
      </w:pPr>
      <w:hyperlink r:id="rId13" w:history="1">
        <w:r w:rsidR="008843B5" w:rsidRPr="008843B5">
          <w:rPr>
            <w:rStyle w:val="Hyperlink"/>
            <w:lang w:val="es-419"/>
          </w:rPr>
          <w:t>Campañas de barrido</w:t>
        </w:r>
      </w:hyperlink>
      <w:r w:rsidR="00A85814" w:rsidRPr="008843B5">
        <w:rPr>
          <w:lang w:val="es-419"/>
        </w:rPr>
        <w:t xml:space="preserve"> </w:t>
      </w:r>
      <w:r w:rsidR="008843B5" w:rsidRPr="008843B5">
        <w:rPr>
          <w:lang w:val="es-419"/>
        </w:rPr>
        <w:t xml:space="preserve">en lugares donde se </w:t>
      </w:r>
      <w:r w:rsidR="00793FA7">
        <w:rPr>
          <w:lang w:val="es-419"/>
        </w:rPr>
        <w:t>conozca</w:t>
      </w:r>
      <w:r w:rsidR="008843B5" w:rsidRPr="008843B5">
        <w:rPr>
          <w:lang w:val="es-419"/>
        </w:rPr>
        <w:t xml:space="preserve"> o s</w:t>
      </w:r>
      <w:r w:rsidR="008843B5">
        <w:rPr>
          <w:lang w:val="es-419"/>
        </w:rPr>
        <w:t xml:space="preserve">ospeche la presencia del </w:t>
      </w:r>
      <w:r w:rsidR="00A85814" w:rsidRPr="008843B5">
        <w:rPr>
          <w:lang w:val="es-419"/>
        </w:rPr>
        <w:t xml:space="preserve">poliovirus. </w:t>
      </w:r>
    </w:p>
    <w:p w14:paraId="54991046" w14:textId="0E692A14" w:rsidR="00A85814" w:rsidRPr="00C85DBE" w:rsidRDefault="005B5D61" w:rsidP="00092786">
      <w:pPr>
        <w:pStyle w:val="Subhead1"/>
        <w:spacing w:line="276" w:lineRule="auto"/>
        <w:rPr>
          <w:rFonts w:ascii="Georgia" w:hAnsi="Georgia"/>
          <w:b w:val="0"/>
          <w:sz w:val="20"/>
          <w:szCs w:val="20"/>
          <w:u w:val="none"/>
          <w:lang w:val="es-419"/>
        </w:rPr>
      </w:pPr>
      <w:r w:rsidRPr="00C85DBE">
        <w:rPr>
          <w:lang w:val="es-419"/>
        </w:rPr>
        <w:t>nuestro rumbo futuro</w:t>
      </w:r>
    </w:p>
    <w:p w14:paraId="4AA98380" w14:textId="0398B0BF" w:rsidR="00F0072D" w:rsidRPr="00CD42F9" w:rsidRDefault="00CD42F9" w:rsidP="00B719A7">
      <w:pPr>
        <w:pStyle w:val="BodyParagraph"/>
        <w:rPr>
          <w:lang w:val="es-419"/>
        </w:rPr>
      </w:pPr>
      <w:r w:rsidRPr="00CD42F9">
        <w:rPr>
          <w:lang w:val="es-419"/>
        </w:rPr>
        <w:t xml:space="preserve">Con nuestro pleno compromiso y suficientes recursos económicos, tenemos la extraordinaria oportunidad de poner fin a la polio definitivamente. </w:t>
      </w:r>
      <w:r w:rsidR="00793FA7">
        <w:rPr>
          <w:lang w:val="es-419"/>
        </w:rPr>
        <w:t>Si bien hemos logrado avances</w:t>
      </w:r>
      <w:r w:rsidRPr="00CD42F9">
        <w:rPr>
          <w:lang w:val="es-419"/>
        </w:rPr>
        <w:t xml:space="preserve"> hacia la consecución de la meta, </w:t>
      </w:r>
      <w:r w:rsidR="00793FA7">
        <w:rPr>
          <w:lang w:val="es-419"/>
        </w:rPr>
        <w:t xml:space="preserve">todavía </w:t>
      </w:r>
      <w:r w:rsidRPr="00CD42F9">
        <w:rPr>
          <w:lang w:val="es-419"/>
        </w:rPr>
        <w:t xml:space="preserve">nos </w:t>
      </w:r>
      <w:r w:rsidR="00793FA7">
        <w:rPr>
          <w:lang w:val="es-419"/>
        </w:rPr>
        <w:t>queda</w:t>
      </w:r>
      <w:r>
        <w:rPr>
          <w:lang w:val="es-419"/>
        </w:rPr>
        <w:t xml:space="preserve"> mucho </w:t>
      </w:r>
      <w:r w:rsidR="00793FA7">
        <w:rPr>
          <w:lang w:val="es-419"/>
        </w:rPr>
        <w:t>por hacer para alcanzar</w:t>
      </w:r>
      <w:r>
        <w:rPr>
          <w:lang w:val="es-419"/>
        </w:rPr>
        <w:t xml:space="preserve"> la erradicación. </w:t>
      </w:r>
      <w:r w:rsidRPr="00CD42F9">
        <w:rPr>
          <w:lang w:val="es-419"/>
        </w:rPr>
        <w:t>Pakistán, Afganistán y Nigeria requieren el apoyo de Rotary y la comunidad mundial, para garantiz</w:t>
      </w:r>
      <w:r>
        <w:rPr>
          <w:lang w:val="es-419"/>
        </w:rPr>
        <w:t xml:space="preserve">ar la continuidad del compromiso político y </w:t>
      </w:r>
      <w:r w:rsidR="00793FA7">
        <w:rPr>
          <w:lang w:val="es-419"/>
        </w:rPr>
        <w:t xml:space="preserve">la puesta en práctica de </w:t>
      </w:r>
      <w:r>
        <w:rPr>
          <w:lang w:val="es-419"/>
        </w:rPr>
        <w:t xml:space="preserve">programas de calidad que </w:t>
      </w:r>
      <w:r w:rsidR="00793FA7">
        <w:rPr>
          <w:lang w:val="es-419"/>
        </w:rPr>
        <w:t xml:space="preserve">aseguren que </w:t>
      </w:r>
      <w:r>
        <w:rPr>
          <w:lang w:val="es-419"/>
        </w:rPr>
        <w:t xml:space="preserve">todos los niños sean vacunados, especialmente </w:t>
      </w:r>
      <w:r w:rsidR="00793FA7">
        <w:rPr>
          <w:lang w:val="es-419"/>
        </w:rPr>
        <w:t>los pertenecientes a</w:t>
      </w:r>
      <w:r>
        <w:rPr>
          <w:lang w:val="es-419"/>
        </w:rPr>
        <w:t xml:space="preserve"> las comunidades más marginadas, donde no siempre llegan los vacunadores</w:t>
      </w:r>
      <w:r w:rsidR="000D1BE9" w:rsidRPr="00CD42F9">
        <w:rPr>
          <w:lang w:val="es-419"/>
        </w:rPr>
        <w:t>.</w:t>
      </w:r>
    </w:p>
    <w:p w14:paraId="3845C395" w14:textId="710C1BEF" w:rsidR="00A85814" w:rsidRPr="00AA07AF" w:rsidRDefault="00AA07AF" w:rsidP="00B719A7">
      <w:pPr>
        <w:pStyle w:val="BodyParagraph"/>
        <w:rPr>
          <w:lang w:val="es-419"/>
        </w:rPr>
      </w:pPr>
      <w:r w:rsidRPr="00AA07AF">
        <w:rPr>
          <w:lang w:val="es-419"/>
        </w:rPr>
        <w:t>Todos los países deberán mantenerse alertas ha</w:t>
      </w:r>
      <w:r>
        <w:rPr>
          <w:lang w:val="es-419"/>
        </w:rPr>
        <w:t xml:space="preserve">sta que la polio sea erradicada. </w:t>
      </w:r>
      <w:r w:rsidRPr="00AA07AF">
        <w:rPr>
          <w:lang w:val="es-419"/>
        </w:rPr>
        <w:t xml:space="preserve">Mientras el </w:t>
      </w:r>
      <w:r w:rsidR="00A85814" w:rsidRPr="00AA07AF">
        <w:rPr>
          <w:lang w:val="es-419"/>
        </w:rPr>
        <w:t xml:space="preserve">poliovirus </w:t>
      </w:r>
      <w:r w:rsidRPr="00AA07AF">
        <w:rPr>
          <w:lang w:val="es-419"/>
        </w:rPr>
        <w:t xml:space="preserve">salvaje </w:t>
      </w:r>
      <w:r w:rsidR="00A85814" w:rsidRPr="00AA07AF">
        <w:rPr>
          <w:lang w:val="es-419"/>
        </w:rPr>
        <w:t>circul</w:t>
      </w:r>
      <w:r w:rsidRPr="00AA07AF">
        <w:rPr>
          <w:lang w:val="es-419"/>
        </w:rPr>
        <w:t>e en cualquier parte del mu</w:t>
      </w:r>
      <w:r>
        <w:rPr>
          <w:lang w:val="es-419"/>
        </w:rPr>
        <w:t>ndo, el riesgo de propagación mundial de la enfermedad seguirá siendo alto</w:t>
      </w:r>
      <w:r w:rsidR="00A85814" w:rsidRPr="00AA07AF">
        <w:rPr>
          <w:lang w:val="es-419"/>
        </w:rPr>
        <w:t xml:space="preserve">. </w:t>
      </w:r>
    </w:p>
    <w:p w14:paraId="676CEDAA" w14:textId="2542454A" w:rsidR="00A85814" w:rsidRPr="00005869" w:rsidRDefault="00005869" w:rsidP="00092786">
      <w:pPr>
        <w:pStyle w:val="Subhead1"/>
        <w:spacing w:line="276" w:lineRule="auto"/>
        <w:rPr>
          <w:rFonts w:ascii="Georgia" w:hAnsi="Georgia"/>
          <w:b w:val="0"/>
          <w:sz w:val="20"/>
          <w:szCs w:val="20"/>
          <w:u w:val="none"/>
          <w:lang w:val="es-419"/>
        </w:rPr>
      </w:pPr>
      <w:r w:rsidRPr="00005869">
        <w:rPr>
          <w:lang w:val="es-419"/>
        </w:rPr>
        <w:t>destino de las contribuciones de</w:t>
      </w:r>
      <w:r>
        <w:rPr>
          <w:lang w:val="es-419"/>
        </w:rPr>
        <w:t xml:space="preserve"> rotary</w:t>
      </w:r>
    </w:p>
    <w:p w14:paraId="58E677FC" w14:textId="325262EE" w:rsidR="00A85814" w:rsidRPr="00CE52DB" w:rsidRDefault="00CE52DB" w:rsidP="00B719A7">
      <w:pPr>
        <w:pStyle w:val="BodyParagraph"/>
        <w:rPr>
          <w:lang w:val="es-419"/>
        </w:rPr>
      </w:pPr>
      <w:r w:rsidRPr="00CE52DB">
        <w:rPr>
          <w:lang w:val="es-419"/>
        </w:rPr>
        <w:t xml:space="preserve">En el marco de </w:t>
      </w:r>
      <w:r w:rsidR="00A85814" w:rsidRPr="00CE52DB">
        <w:rPr>
          <w:lang w:val="es-419"/>
        </w:rPr>
        <w:t xml:space="preserve">PolioPlus, Rotary </w:t>
      </w:r>
      <w:r w:rsidRPr="00CE52DB">
        <w:rPr>
          <w:lang w:val="es-419"/>
        </w:rPr>
        <w:t>inicialmente sufragaba los costos de la VOP y lo</w:t>
      </w:r>
      <w:r>
        <w:rPr>
          <w:lang w:val="es-419"/>
        </w:rPr>
        <w:t xml:space="preserve">s gastos iniciales de la movilización social de los rotarios en los países endémicos. </w:t>
      </w:r>
      <w:r w:rsidR="00292457">
        <w:rPr>
          <w:lang w:val="es-419"/>
        </w:rPr>
        <w:t>En la actualidad</w:t>
      </w:r>
      <w:r w:rsidRPr="00CE52DB">
        <w:rPr>
          <w:lang w:val="es-419"/>
        </w:rPr>
        <w:t xml:space="preserve">, Rotary </w:t>
      </w:r>
      <w:hyperlink r:id="rId14" w:history="1">
        <w:r w:rsidR="005B5D61" w:rsidRPr="00CE52DB">
          <w:rPr>
            <w:rStyle w:val="Hyperlink"/>
            <w:lang w:val="es-419"/>
          </w:rPr>
          <w:t>financia</w:t>
        </w:r>
      </w:hyperlink>
      <w:r w:rsidRPr="00CE52DB">
        <w:rPr>
          <w:lang w:val="es-419"/>
        </w:rPr>
        <w:t xml:space="preserve"> los </w:t>
      </w:r>
      <w:r w:rsidR="00292457">
        <w:rPr>
          <w:lang w:val="es-419"/>
        </w:rPr>
        <w:t>costos operativos</w:t>
      </w:r>
      <w:r>
        <w:rPr>
          <w:lang w:val="es-419"/>
        </w:rPr>
        <w:t xml:space="preserve">, </w:t>
      </w:r>
      <w:r w:rsidRPr="00CE52DB">
        <w:rPr>
          <w:lang w:val="es-419"/>
        </w:rPr>
        <w:t>salarios de asesores técnicos</w:t>
      </w:r>
      <w:r>
        <w:rPr>
          <w:lang w:val="es-419"/>
        </w:rPr>
        <w:t xml:space="preserve">, movilización social, investigación y estipendios para </w:t>
      </w:r>
      <w:r w:rsidR="00292457">
        <w:rPr>
          <w:lang w:val="es-419"/>
        </w:rPr>
        <w:t xml:space="preserve">los </w:t>
      </w:r>
      <w:r>
        <w:rPr>
          <w:lang w:val="es-419"/>
        </w:rPr>
        <w:t xml:space="preserve">millones de voluntarios que </w:t>
      </w:r>
      <w:r w:rsidR="00FE20ED">
        <w:rPr>
          <w:lang w:val="es-419"/>
        </w:rPr>
        <w:t>realizan visitas</w:t>
      </w:r>
      <w:r>
        <w:rPr>
          <w:lang w:val="es-419"/>
        </w:rPr>
        <w:t xml:space="preserve"> casa por casa durante las J</w:t>
      </w:r>
      <w:r w:rsidR="00292457">
        <w:rPr>
          <w:lang w:val="es-419"/>
        </w:rPr>
        <w:t>ornadas Nacionales de Vacunación.</w:t>
      </w:r>
    </w:p>
    <w:p w14:paraId="1C95E799" w14:textId="52153F18" w:rsidR="00A85814" w:rsidRPr="00A55E79" w:rsidRDefault="00A55E79" w:rsidP="00092786">
      <w:pPr>
        <w:pStyle w:val="Subhead1"/>
        <w:spacing w:line="276" w:lineRule="auto"/>
        <w:rPr>
          <w:lang w:val="es-419"/>
        </w:rPr>
      </w:pPr>
      <w:r w:rsidRPr="00A55E79">
        <w:rPr>
          <w:lang w:val="es-419"/>
        </w:rPr>
        <w:t xml:space="preserve">costo de la erradicaciÓn de la </w:t>
      </w:r>
      <w:r w:rsidR="00A85814" w:rsidRPr="00A55E79">
        <w:rPr>
          <w:lang w:val="es-419"/>
        </w:rPr>
        <w:t>polio</w:t>
      </w:r>
    </w:p>
    <w:p w14:paraId="6CC8E684" w14:textId="390F6C5B" w:rsidR="005924A1" w:rsidRPr="00FE20ED" w:rsidRDefault="00A55E79" w:rsidP="00B719A7">
      <w:pPr>
        <w:pStyle w:val="BodyParagraph"/>
        <w:rPr>
          <w:lang w:val="es-419"/>
        </w:rPr>
      </w:pPr>
      <w:r w:rsidRPr="00A55E79">
        <w:rPr>
          <w:lang w:val="es-419"/>
        </w:rPr>
        <w:t>En la Convención de 2017 en Atlanta, los líde</w:t>
      </w:r>
      <w:r>
        <w:rPr>
          <w:lang w:val="es-419"/>
        </w:rPr>
        <w:t xml:space="preserve">res mundiales suscribieron promesas de donación por un monto de USD 1200 millones </w:t>
      </w:r>
      <w:r w:rsidR="00292457">
        <w:rPr>
          <w:lang w:val="es-419"/>
        </w:rPr>
        <w:t>a la lucha contra la polio</w:t>
      </w:r>
      <w:r>
        <w:rPr>
          <w:lang w:val="es-419"/>
        </w:rPr>
        <w:t xml:space="preserve">. </w:t>
      </w:r>
      <w:r w:rsidRPr="00A55E79">
        <w:rPr>
          <w:lang w:val="es-419"/>
        </w:rPr>
        <w:t>Sin embargo, la labor de Rotary continúa, tanto para garantizar q</w:t>
      </w:r>
      <w:r>
        <w:rPr>
          <w:lang w:val="es-419"/>
        </w:rPr>
        <w:t xml:space="preserve">ue los gobiernos del mundo cumplan sus promesas, como para recaudar nuevos fondos </w:t>
      </w:r>
      <w:r w:rsidR="00292457">
        <w:rPr>
          <w:lang w:val="es-419"/>
        </w:rPr>
        <w:t>que aseguren que todos los niños del mundo sean vacunados</w:t>
      </w:r>
      <w:r>
        <w:rPr>
          <w:lang w:val="es-419"/>
        </w:rPr>
        <w:t xml:space="preserve">. </w:t>
      </w:r>
      <w:r w:rsidRPr="00A55E79">
        <w:rPr>
          <w:lang w:val="es-419"/>
        </w:rPr>
        <w:t>Rotary se compromete a recaudar USD 50 millones por año, en el marco</w:t>
      </w:r>
      <w:r>
        <w:rPr>
          <w:lang w:val="es-419"/>
        </w:rPr>
        <w:t xml:space="preserve"> </w:t>
      </w:r>
      <w:r w:rsidR="006F5209">
        <w:rPr>
          <w:lang w:val="es-419"/>
        </w:rPr>
        <w:t xml:space="preserve">de la </w:t>
      </w:r>
      <w:r w:rsidR="00761913">
        <w:rPr>
          <w:lang w:val="es-419"/>
        </w:rPr>
        <w:t xml:space="preserve">campaña </w:t>
      </w:r>
      <w:r w:rsidR="00796EC0">
        <w:rPr>
          <w:lang w:val="es-419"/>
        </w:rPr>
        <w:t>Pongamos Fin a la Polio: hagamos historia hoy</w:t>
      </w:r>
      <w:r w:rsidR="00761913">
        <w:rPr>
          <w:lang w:val="es-419"/>
        </w:rPr>
        <w:t xml:space="preserve">. </w:t>
      </w:r>
      <w:r w:rsidR="00100816" w:rsidRPr="00100816">
        <w:rPr>
          <w:lang w:val="es-419"/>
        </w:rPr>
        <w:t>En el marco de la alianza amplia</w:t>
      </w:r>
      <w:r w:rsidR="00100816">
        <w:rPr>
          <w:lang w:val="es-419"/>
        </w:rPr>
        <w:t xml:space="preserve">da con la </w:t>
      </w:r>
      <w:r w:rsidR="00100816" w:rsidRPr="00100816">
        <w:rPr>
          <w:lang w:val="es-419"/>
        </w:rPr>
        <w:t>Fundación Bill y Melinda Gates</w:t>
      </w:r>
      <w:r w:rsidR="00100816">
        <w:rPr>
          <w:lang w:val="es-419"/>
        </w:rPr>
        <w:t xml:space="preserve">, durante tres años, la Fundación Gates aportará fondos de contrapartida a razón de 2 x 1, por cada dólar que Rotary destine a la erradicación de la polio </w:t>
      </w:r>
      <w:r w:rsidR="005924A1" w:rsidRPr="00100816">
        <w:rPr>
          <w:lang w:val="es-419"/>
        </w:rPr>
        <w:t>(</w:t>
      </w:r>
      <w:r w:rsidR="00100816">
        <w:rPr>
          <w:lang w:val="es-419"/>
        </w:rPr>
        <w:t xml:space="preserve">hasta </w:t>
      </w:r>
      <w:r w:rsidR="00100816" w:rsidRPr="00FE20ED">
        <w:rPr>
          <w:lang w:val="es-419"/>
        </w:rPr>
        <w:t>un máximo de USD 50 millones</w:t>
      </w:r>
      <w:r w:rsidR="00292457">
        <w:rPr>
          <w:lang w:val="es-419"/>
        </w:rPr>
        <w:t xml:space="preserve"> anuales</w:t>
      </w:r>
      <w:r w:rsidR="00100816" w:rsidRPr="00FE20ED">
        <w:rPr>
          <w:lang w:val="es-419"/>
        </w:rPr>
        <w:t>)</w:t>
      </w:r>
      <w:r w:rsidR="005924A1" w:rsidRPr="00FE20ED">
        <w:rPr>
          <w:lang w:val="es-419"/>
        </w:rPr>
        <w:t>.</w:t>
      </w:r>
    </w:p>
    <w:p w14:paraId="3AEF8169" w14:textId="5A43EA59" w:rsidR="00A85814" w:rsidRPr="007503C6" w:rsidRDefault="005B5D61" w:rsidP="00092786">
      <w:pPr>
        <w:pStyle w:val="Subhead1"/>
        <w:spacing w:line="276" w:lineRule="auto"/>
        <w:rPr>
          <w:lang w:val="es-419"/>
        </w:rPr>
      </w:pPr>
      <w:r w:rsidRPr="007503C6">
        <w:rPr>
          <w:lang w:val="es-419"/>
        </w:rPr>
        <w:t>cómo puedes ayudar</w:t>
      </w:r>
    </w:p>
    <w:p w14:paraId="7DB87DF8" w14:textId="1CD18438" w:rsidR="005924A1" w:rsidRPr="00A65797" w:rsidRDefault="005B5D61" w:rsidP="00B719A7">
      <w:pPr>
        <w:pStyle w:val="BodyParagraph"/>
        <w:rPr>
          <w:lang w:val="es-419"/>
        </w:rPr>
      </w:pPr>
      <w:r w:rsidRPr="00A65797">
        <w:rPr>
          <w:lang w:val="es-419"/>
        </w:rPr>
        <w:t xml:space="preserve">Los rotarios pueden </w:t>
      </w:r>
      <w:hyperlink r:id="rId15" w:history="1">
        <w:r w:rsidR="001556FF" w:rsidRPr="00A65797">
          <w:rPr>
            <w:rStyle w:val="Hyperlink"/>
            <w:lang w:val="es-419"/>
          </w:rPr>
          <w:t>tomar acción</w:t>
        </w:r>
      </w:hyperlink>
      <w:r w:rsidR="005924A1" w:rsidRPr="00A65797">
        <w:rPr>
          <w:lang w:val="es-419"/>
        </w:rPr>
        <w:t xml:space="preserve"> </w:t>
      </w:r>
      <w:r w:rsidR="00B050BE" w:rsidRPr="00A65797">
        <w:rPr>
          <w:lang w:val="es-419"/>
        </w:rPr>
        <w:t xml:space="preserve">mediante </w:t>
      </w:r>
      <w:r w:rsidR="00A65797" w:rsidRPr="00A65797">
        <w:rPr>
          <w:lang w:val="es-419"/>
        </w:rPr>
        <w:t>la organización de eventos de recaudación de fondos</w:t>
      </w:r>
      <w:r w:rsidR="007503C6">
        <w:rPr>
          <w:lang w:val="es-419"/>
        </w:rPr>
        <w:t xml:space="preserve"> y</w:t>
      </w:r>
      <w:r w:rsidR="00A65797" w:rsidRPr="00A65797">
        <w:rPr>
          <w:lang w:val="es-419"/>
        </w:rPr>
        <w:t xml:space="preserve"> la sensibilización del público, además de escribir a sus representantes gubernamentales, </w:t>
      </w:r>
      <w:hyperlink r:id="rId16" w:history="1">
        <w:r w:rsidR="00A65797">
          <w:rPr>
            <w:rStyle w:val="Hyperlink"/>
            <w:lang w:val="es-419"/>
          </w:rPr>
          <w:t>donar dinero</w:t>
        </w:r>
      </w:hyperlink>
      <w:r w:rsidR="005924A1" w:rsidRPr="00A65797">
        <w:rPr>
          <w:lang w:val="es-419"/>
        </w:rPr>
        <w:t xml:space="preserve">, </w:t>
      </w:r>
      <w:hyperlink r:id="rId17" w:history="1">
        <w:r w:rsidR="00A65797">
          <w:rPr>
            <w:rStyle w:val="Hyperlink"/>
            <w:lang w:val="es-419"/>
          </w:rPr>
          <w:t>difundir historias</w:t>
        </w:r>
      </w:hyperlink>
      <w:r w:rsidR="005924A1" w:rsidRPr="00A65797">
        <w:rPr>
          <w:lang w:val="es-419"/>
        </w:rPr>
        <w:t xml:space="preserve"> </w:t>
      </w:r>
      <w:r w:rsidR="00A65797">
        <w:rPr>
          <w:lang w:val="es-419"/>
        </w:rPr>
        <w:t>y</w:t>
      </w:r>
      <w:r w:rsidR="005924A1" w:rsidRPr="00A65797">
        <w:rPr>
          <w:lang w:val="es-419"/>
        </w:rPr>
        <w:t xml:space="preserve"> </w:t>
      </w:r>
      <w:hyperlink r:id="rId18" w:history="1">
        <w:r w:rsidR="00A65797">
          <w:rPr>
            <w:rStyle w:val="Hyperlink"/>
            <w:lang w:val="es-419"/>
          </w:rPr>
          <w:t>alentar a otras personas a unirse a nuestra causa</w:t>
        </w:r>
      </w:hyperlink>
      <w:r w:rsidR="005924A1" w:rsidRPr="00A65797">
        <w:rPr>
          <w:lang w:val="es-419"/>
        </w:rPr>
        <w:t>.</w:t>
      </w:r>
    </w:p>
    <w:p w14:paraId="0824946F" w14:textId="3A656F8F" w:rsidR="00A85814" w:rsidRPr="00C85DBE" w:rsidRDefault="00A65797" w:rsidP="00092786">
      <w:pPr>
        <w:pStyle w:val="Subhead1"/>
        <w:spacing w:line="276" w:lineRule="auto"/>
        <w:rPr>
          <w:lang w:val="es-419"/>
        </w:rPr>
      </w:pPr>
      <w:r w:rsidRPr="00C85DBE">
        <w:rPr>
          <w:lang w:val="es-419"/>
        </w:rPr>
        <w:t xml:space="preserve">EL LEGADO DE </w:t>
      </w:r>
      <w:r w:rsidR="00A85814" w:rsidRPr="00C85DBE">
        <w:rPr>
          <w:lang w:val="es-419"/>
        </w:rPr>
        <w:t>Rotary</w:t>
      </w:r>
    </w:p>
    <w:p w14:paraId="7E5F0AA9" w14:textId="34CF4110" w:rsidR="00A85814" w:rsidRPr="00F26FD1" w:rsidRDefault="00A65797" w:rsidP="00B719A7">
      <w:pPr>
        <w:pStyle w:val="BodyParagraph"/>
        <w:rPr>
          <w:lang w:val="es-419"/>
        </w:rPr>
      </w:pPr>
      <w:r w:rsidRPr="00E933E0">
        <w:rPr>
          <w:lang w:val="es-419"/>
        </w:rPr>
        <w:t xml:space="preserve">Una vez </w:t>
      </w:r>
      <w:r w:rsidR="00292457">
        <w:rPr>
          <w:lang w:val="es-419"/>
        </w:rPr>
        <w:t xml:space="preserve">quede </w:t>
      </w:r>
      <w:hyperlink r:id="rId19" w:history="1">
        <w:r w:rsidRPr="00E933E0">
          <w:rPr>
            <w:rStyle w:val="Hyperlink"/>
            <w:lang w:val="es-419"/>
          </w:rPr>
          <w:t>certificada</w:t>
        </w:r>
      </w:hyperlink>
      <w:r w:rsidRPr="00E933E0">
        <w:rPr>
          <w:lang w:val="es-419"/>
        </w:rPr>
        <w:t xml:space="preserve"> la erradicación de la polio</w:t>
      </w:r>
      <w:r w:rsidR="00E933E0" w:rsidRPr="00E933E0">
        <w:rPr>
          <w:lang w:val="es-419"/>
        </w:rPr>
        <w:t>, ésta reportará beneficios humanitarios y económicos</w:t>
      </w:r>
      <w:r w:rsidR="00E933E0">
        <w:rPr>
          <w:lang w:val="es-419"/>
        </w:rPr>
        <w:t xml:space="preserve"> debido al ahorro en materia de tratamiento y rehabilitación de las víctimas. </w:t>
      </w:r>
      <w:r w:rsidR="00E933E0" w:rsidRPr="002E1D26">
        <w:rPr>
          <w:lang w:val="es-419"/>
        </w:rPr>
        <w:t xml:space="preserve">Un estudio publicado en la revista </w:t>
      </w:r>
      <w:r w:rsidR="00E933E0" w:rsidRPr="002E1D26">
        <w:rPr>
          <w:i/>
          <w:lang w:val="es-419"/>
        </w:rPr>
        <w:t>Vaccine</w:t>
      </w:r>
      <w:r w:rsidR="00E933E0" w:rsidRPr="002E1D26">
        <w:rPr>
          <w:lang w:val="es-419"/>
        </w:rPr>
        <w:t xml:space="preserve"> en 2010</w:t>
      </w:r>
      <w:r w:rsidR="002E1D26" w:rsidRPr="002E1D26">
        <w:rPr>
          <w:lang w:val="es-419"/>
        </w:rPr>
        <w:t xml:space="preserve"> calcul</w:t>
      </w:r>
      <w:r w:rsidR="002E1D26">
        <w:rPr>
          <w:lang w:val="es-419"/>
        </w:rPr>
        <w:t xml:space="preserve">a que el monto de los beneficios será de </w:t>
      </w:r>
      <w:hyperlink r:id="rId20" w:history="1">
        <w:r w:rsidR="00E925C2">
          <w:rPr>
            <w:rStyle w:val="Hyperlink"/>
            <w:lang w:val="es-419"/>
          </w:rPr>
          <w:t>USD 40 000 millones a USD 50 000 millones</w:t>
        </w:r>
      </w:hyperlink>
      <w:r w:rsidR="002E1D26">
        <w:rPr>
          <w:lang w:val="es-419"/>
        </w:rPr>
        <w:t xml:space="preserve">. </w:t>
      </w:r>
      <w:r w:rsidR="002E1D26" w:rsidRPr="002E1D26">
        <w:rPr>
          <w:lang w:val="es-419"/>
        </w:rPr>
        <w:t>Este dinero podrá destinarse a otras prioridades en materia de salud p</w:t>
      </w:r>
      <w:r w:rsidR="002E1D26">
        <w:rPr>
          <w:lang w:val="es-419"/>
        </w:rPr>
        <w:t>ública</w:t>
      </w:r>
      <w:r w:rsidR="00F26FD1">
        <w:rPr>
          <w:lang w:val="es-419"/>
        </w:rPr>
        <w:t xml:space="preserve">. </w:t>
      </w:r>
      <w:r w:rsidR="00F26FD1" w:rsidRPr="00F26FD1">
        <w:rPr>
          <w:lang w:val="es-419"/>
        </w:rPr>
        <w:t>Los rotarios ya apoyan otras iniciativas de ese tipo mediante PolioPlus, c</w:t>
      </w:r>
      <w:r w:rsidR="00F26FD1">
        <w:rPr>
          <w:lang w:val="es-419"/>
        </w:rPr>
        <w:t xml:space="preserve">omo la vacunación infantil contra el sarampión, la distribución de suplementos de vitamina A y mosquiteros para la prevención del paludismo, y el suministro de agua potable. </w:t>
      </w:r>
      <w:r w:rsidR="00F26FD1" w:rsidRPr="00F26FD1">
        <w:rPr>
          <w:lang w:val="es-419"/>
        </w:rPr>
        <w:t>La red de vigilancia contra la polio en Nigeria, ayudó al go</w:t>
      </w:r>
      <w:r w:rsidR="00F26FD1">
        <w:rPr>
          <w:lang w:val="es-419"/>
        </w:rPr>
        <w:t>bierno de dicha nación a</w:t>
      </w:r>
      <w:r w:rsidR="00A85814" w:rsidRPr="00F26FD1">
        <w:rPr>
          <w:lang w:val="es-419"/>
        </w:rPr>
        <w:t xml:space="preserve"> </w:t>
      </w:r>
      <w:hyperlink r:id="rId21" w:history="1">
        <w:r w:rsidR="00F26FD1">
          <w:rPr>
            <w:rStyle w:val="Hyperlink"/>
            <w:lang w:val="es-419"/>
          </w:rPr>
          <w:t>detener el brote de ébola</w:t>
        </w:r>
      </w:hyperlink>
      <w:r w:rsidR="00A85814" w:rsidRPr="00F26FD1">
        <w:rPr>
          <w:lang w:val="es-419"/>
        </w:rPr>
        <w:t xml:space="preserve"> </w:t>
      </w:r>
      <w:r w:rsidR="00F26FD1">
        <w:rPr>
          <w:lang w:val="es-419"/>
        </w:rPr>
        <w:t>e</w:t>
      </w:r>
      <w:r w:rsidR="00A85814" w:rsidRPr="00F26FD1">
        <w:rPr>
          <w:lang w:val="es-419"/>
        </w:rPr>
        <w:t xml:space="preserve">n </w:t>
      </w:r>
      <w:r w:rsidR="00C27BFB" w:rsidRPr="00F26FD1">
        <w:rPr>
          <w:lang w:val="es-419"/>
        </w:rPr>
        <w:t>2014</w:t>
      </w:r>
      <w:r w:rsidR="00A85814" w:rsidRPr="00F26FD1">
        <w:rPr>
          <w:lang w:val="es-419"/>
        </w:rPr>
        <w:t>.</w:t>
      </w:r>
    </w:p>
    <w:p w14:paraId="3AA943B1" w14:textId="77777777" w:rsidR="00F26FD1" w:rsidRPr="00C85DBE" w:rsidRDefault="00F26FD1" w:rsidP="00092786">
      <w:pPr>
        <w:pStyle w:val="Subhead1"/>
        <w:spacing w:line="276" w:lineRule="auto"/>
        <w:rPr>
          <w:lang w:val="es-419"/>
        </w:rPr>
      </w:pPr>
    </w:p>
    <w:p w14:paraId="1F28F945" w14:textId="02D4D984" w:rsidR="00A85814" w:rsidRPr="00C85DBE" w:rsidRDefault="00C30989" w:rsidP="00092786">
      <w:pPr>
        <w:pStyle w:val="Subhead1"/>
        <w:spacing w:line="276" w:lineRule="auto"/>
        <w:rPr>
          <w:lang w:val="es-419"/>
        </w:rPr>
      </w:pPr>
      <w:r w:rsidRPr="00C85DBE">
        <w:rPr>
          <w:lang w:val="es-419"/>
        </w:rPr>
        <w:t>MÁS INFORMACIÓN</w:t>
      </w:r>
    </w:p>
    <w:p w14:paraId="01EF99EC" w14:textId="12CB20E9" w:rsidR="00A85814" w:rsidRPr="00877243" w:rsidRDefault="00877243" w:rsidP="00B719A7">
      <w:pPr>
        <w:pStyle w:val="BodyParagraph"/>
        <w:rPr>
          <w:lang w:val="es-419"/>
        </w:rPr>
      </w:pPr>
      <w:r w:rsidRPr="00877243">
        <w:rPr>
          <w:lang w:val="es-419"/>
        </w:rPr>
        <w:t>Para más información sobre</w:t>
      </w:r>
      <w:r>
        <w:rPr>
          <w:lang w:val="es-419"/>
        </w:rPr>
        <w:t xml:space="preserve"> nuestra labor para</w:t>
      </w:r>
      <w:r w:rsidRPr="00877243">
        <w:rPr>
          <w:lang w:val="es-419"/>
        </w:rPr>
        <w:t xml:space="preserve"> la erradicación d</w:t>
      </w:r>
      <w:r>
        <w:rPr>
          <w:lang w:val="es-419"/>
        </w:rPr>
        <w:t xml:space="preserve">e la polio ingresa en </w:t>
      </w:r>
      <w:hyperlink r:id="rId22" w:history="1">
        <w:r w:rsidR="00A85814" w:rsidRPr="00877243">
          <w:rPr>
            <w:rStyle w:val="Hyperlink"/>
            <w:lang w:val="es-419"/>
          </w:rPr>
          <w:t>endpolio.org</w:t>
        </w:r>
      </w:hyperlink>
      <w:r w:rsidR="00A85814" w:rsidRPr="00877243">
        <w:rPr>
          <w:lang w:val="es-419"/>
        </w:rPr>
        <w:t>.</w:t>
      </w:r>
    </w:p>
    <w:p w14:paraId="5FF09BA5" w14:textId="7CBDD7F7" w:rsidR="00FF451D" w:rsidRPr="00E925C2" w:rsidRDefault="00E925C2" w:rsidP="00B719A7">
      <w:pPr>
        <w:pStyle w:val="BodyParagraph"/>
        <w:rPr>
          <w:lang w:val="es-419"/>
        </w:rPr>
      </w:pPr>
      <w:r w:rsidRPr="00E925C2">
        <w:rPr>
          <w:lang w:val="es-419"/>
        </w:rPr>
        <w:t xml:space="preserve">Las expertas </w:t>
      </w:r>
      <w:r w:rsidR="005E5AB6">
        <w:rPr>
          <w:lang w:val="es-419"/>
        </w:rPr>
        <w:t>de la Secretaría en el campo de la erradicación de la polio</w:t>
      </w:r>
      <w:r>
        <w:rPr>
          <w:lang w:val="es-419"/>
        </w:rPr>
        <w:t xml:space="preserve"> son</w:t>
      </w:r>
      <w:r w:rsidR="00FF451D" w:rsidRPr="00E925C2">
        <w:rPr>
          <w:lang w:val="es-419"/>
        </w:rPr>
        <w:t>:</w:t>
      </w:r>
    </w:p>
    <w:p w14:paraId="2C8FE987" w14:textId="24616CCD" w:rsidR="00FF451D" w:rsidRPr="00C70256" w:rsidRDefault="00DF1047" w:rsidP="00B719A7">
      <w:pPr>
        <w:pStyle w:val="BodyParagraph"/>
        <w:numPr>
          <w:ilvl w:val="0"/>
          <w:numId w:val="20"/>
        </w:numPr>
        <w:rPr>
          <w:lang w:val="es-419"/>
        </w:rPr>
      </w:pPr>
      <w:hyperlink r:id="rId23" w:history="1">
        <w:r w:rsidR="00C70256" w:rsidRPr="00C70256">
          <w:rPr>
            <w:rStyle w:val="Hyperlink"/>
            <w:lang w:val="es-419"/>
          </w:rPr>
          <w:t>Carol Pandak</w:t>
        </w:r>
      </w:hyperlink>
      <w:r w:rsidR="00C70256" w:rsidRPr="00C70256">
        <w:rPr>
          <w:lang w:val="es-419"/>
        </w:rPr>
        <w:t xml:space="preserve">, directora de </w:t>
      </w:r>
      <w:r w:rsidR="00C70256">
        <w:rPr>
          <w:lang w:val="es-419"/>
        </w:rPr>
        <w:t>P</w:t>
      </w:r>
      <w:r w:rsidR="00A85814" w:rsidRPr="00C70256">
        <w:rPr>
          <w:lang w:val="es-419"/>
        </w:rPr>
        <w:t>olioPlus</w:t>
      </w:r>
      <w:r w:rsidR="00C70256">
        <w:rPr>
          <w:lang w:val="es-419"/>
        </w:rPr>
        <w:t>.</w:t>
      </w:r>
      <w:r w:rsidR="00A85814" w:rsidRPr="00C70256">
        <w:rPr>
          <w:lang w:val="es-419"/>
        </w:rPr>
        <w:t xml:space="preserve"> </w:t>
      </w:r>
    </w:p>
    <w:p w14:paraId="27FEAFB2" w14:textId="595EB0DA" w:rsidR="00FF451D" w:rsidRPr="00C70256" w:rsidRDefault="00DF1047" w:rsidP="00B719A7">
      <w:pPr>
        <w:pStyle w:val="BodyParagraph"/>
        <w:numPr>
          <w:ilvl w:val="0"/>
          <w:numId w:val="20"/>
        </w:numPr>
        <w:rPr>
          <w:lang w:val="es-419"/>
        </w:rPr>
      </w:pPr>
      <w:hyperlink r:id="rId24" w:history="1">
        <w:r w:rsidR="00C70256" w:rsidRPr="00C70256">
          <w:rPr>
            <w:rStyle w:val="Hyperlink"/>
            <w:lang w:val="es-419"/>
          </w:rPr>
          <w:t>Kris Tsau</w:t>
        </w:r>
      </w:hyperlink>
      <w:r w:rsidR="00C70256" w:rsidRPr="00C70256">
        <w:rPr>
          <w:lang w:val="es-419"/>
        </w:rPr>
        <w:t>, especialista en incidencia pol</w:t>
      </w:r>
      <w:r w:rsidR="00C70256">
        <w:rPr>
          <w:lang w:val="es-419"/>
        </w:rPr>
        <w:t xml:space="preserve">ítica de </w:t>
      </w:r>
      <w:r w:rsidR="00A85814" w:rsidRPr="00C70256">
        <w:rPr>
          <w:lang w:val="es-419"/>
        </w:rPr>
        <w:t>PolioPlus</w:t>
      </w:r>
      <w:r w:rsidR="00C70256">
        <w:rPr>
          <w:lang w:val="es-419"/>
        </w:rPr>
        <w:t>.</w:t>
      </w:r>
    </w:p>
    <w:p w14:paraId="70A6F65C" w14:textId="0E61CA7A" w:rsidR="00FF451D" w:rsidRPr="00C70256" w:rsidRDefault="00DF1047" w:rsidP="00B719A7">
      <w:pPr>
        <w:pStyle w:val="BodyParagraph"/>
        <w:numPr>
          <w:ilvl w:val="0"/>
          <w:numId w:val="20"/>
        </w:numPr>
        <w:rPr>
          <w:lang w:val="es-419"/>
        </w:rPr>
      </w:pPr>
      <w:hyperlink r:id="rId25" w:history="1">
        <w:r w:rsidR="00C70256" w:rsidRPr="00C70256">
          <w:rPr>
            <w:rStyle w:val="Hyperlink"/>
            <w:lang w:val="es-419"/>
          </w:rPr>
          <w:t>Amy Edwards</w:t>
        </w:r>
      </w:hyperlink>
      <w:r w:rsidR="00C70256" w:rsidRPr="00C70256">
        <w:rPr>
          <w:lang w:val="es-419"/>
        </w:rPr>
        <w:t>, coordinadora s</w:t>
      </w:r>
      <w:r w:rsidR="00C70256">
        <w:rPr>
          <w:lang w:val="es-419"/>
        </w:rPr>
        <w:t>é</w:t>
      </w:r>
      <w:r w:rsidR="00C70256" w:rsidRPr="00C70256">
        <w:rPr>
          <w:lang w:val="es-419"/>
        </w:rPr>
        <w:t xml:space="preserve">nior de </w:t>
      </w:r>
      <w:r w:rsidR="00FF451D" w:rsidRPr="00C70256">
        <w:rPr>
          <w:lang w:val="es-419"/>
        </w:rPr>
        <w:t>P</w:t>
      </w:r>
      <w:r w:rsidR="00A85814" w:rsidRPr="00C70256">
        <w:rPr>
          <w:lang w:val="es-419"/>
        </w:rPr>
        <w:t>olioPlus</w:t>
      </w:r>
      <w:r w:rsidR="00C70256" w:rsidRPr="00C70256">
        <w:rPr>
          <w:lang w:val="es-419"/>
        </w:rPr>
        <w:t>.</w:t>
      </w:r>
    </w:p>
    <w:p w14:paraId="0A611C35" w14:textId="5EDC43F3" w:rsidR="00BE6FF3" w:rsidRPr="000A1EEB" w:rsidRDefault="000A1EEB" w:rsidP="00B719A7">
      <w:pPr>
        <w:pStyle w:val="BodyParagraph"/>
        <w:rPr>
          <w:lang w:val="es-419"/>
        </w:rPr>
      </w:pPr>
      <w:r w:rsidRPr="000A1EEB">
        <w:rPr>
          <w:lang w:val="es-419"/>
        </w:rPr>
        <w:t>Remite tus preguntas acerca de la captación de fondos p</w:t>
      </w:r>
      <w:r>
        <w:rPr>
          <w:lang w:val="es-419"/>
        </w:rPr>
        <w:t xml:space="preserve">ara PolioPlus a la especialista </w:t>
      </w:r>
      <w:hyperlink r:id="rId26" w:history="1">
        <w:r w:rsidR="00D013E9" w:rsidRPr="000A1EEB">
          <w:rPr>
            <w:rStyle w:val="Hyperlink"/>
            <w:lang w:val="es-419"/>
          </w:rPr>
          <w:t>Clare Monroe</w:t>
        </w:r>
      </w:hyperlink>
      <w:r w:rsidR="00BE6FF3" w:rsidRPr="000A1EEB">
        <w:rPr>
          <w:lang w:val="es-419"/>
        </w:rPr>
        <w:t xml:space="preserve">. </w:t>
      </w:r>
    </w:p>
    <w:p w14:paraId="2C1AD184" w14:textId="70F791D3" w:rsidR="008A734D" w:rsidRPr="000A1EEB" w:rsidRDefault="000A1EEB" w:rsidP="00B719A7">
      <w:pPr>
        <w:pStyle w:val="BodyParagraph"/>
        <w:rPr>
          <w:lang w:val="es-419"/>
        </w:rPr>
      </w:pPr>
      <w:r w:rsidRPr="000A1EEB">
        <w:rPr>
          <w:lang w:val="es-419"/>
        </w:rPr>
        <w:t>Dirige tus consultas sobre comunicaciones a la</w:t>
      </w:r>
      <w:r>
        <w:rPr>
          <w:lang w:val="es-419"/>
        </w:rPr>
        <w:t xml:space="preserve"> responsable de</w:t>
      </w:r>
      <w:r w:rsidRPr="000A1EEB">
        <w:rPr>
          <w:lang w:val="es-419"/>
        </w:rPr>
        <w:t xml:space="preserve"> </w:t>
      </w:r>
      <w:r>
        <w:rPr>
          <w:lang w:val="es-419"/>
        </w:rPr>
        <w:t xml:space="preserve">estrategia de comunicaciones globales de </w:t>
      </w:r>
      <w:r w:rsidR="00072D06" w:rsidRPr="000A1EEB">
        <w:rPr>
          <w:lang w:val="es-419"/>
        </w:rPr>
        <w:t xml:space="preserve">PolioPlus </w:t>
      </w:r>
      <w:hyperlink r:id="rId27" w:history="1">
        <w:r w:rsidR="005A0651" w:rsidRPr="005E5AB6">
          <w:rPr>
            <w:rStyle w:val="Hyperlink"/>
            <w:lang w:val="es-419"/>
          </w:rPr>
          <w:t>Audrey Carl</w:t>
        </w:r>
      </w:hyperlink>
      <w:r w:rsidR="00A85814" w:rsidRPr="000A1EEB">
        <w:rPr>
          <w:lang w:val="es-419"/>
        </w:rPr>
        <w:t>.</w:t>
      </w:r>
      <w:r w:rsidR="00C46038" w:rsidRPr="000A1EEB">
        <w:rPr>
          <w:lang w:val="es-419"/>
        </w:rPr>
        <w:t xml:space="preserve"> </w:t>
      </w:r>
    </w:p>
    <w:sectPr w:rsidR="008A734D" w:rsidRPr="000A1EEB" w:rsidSect="008C65E4">
      <w:footerReference w:type="default" r:id="rId28"/>
      <w:pgSz w:w="12240" w:h="15840"/>
      <w:pgMar w:top="1037" w:right="864" w:bottom="1008" w:left="864" w:header="1037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EE9353" w16cid:durableId="1F0458EA"/>
  <w16cid:commentId w16cid:paraId="7DE99B5F" w16cid:durableId="1F045914"/>
  <w16cid:commentId w16cid:paraId="7BB0D45F" w16cid:durableId="1F0458EB"/>
  <w16cid:commentId w16cid:paraId="75D3B25B" w16cid:durableId="1F0458EC"/>
  <w16cid:commentId w16cid:paraId="6019BE50" w16cid:durableId="1F0458ED"/>
  <w16cid:commentId w16cid:paraId="6BE8F1AA" w16cid:durableId="1F0459B1"/>
  <w16cid:commentId w16cid:paraId="5A1EF31A" w16cid:durableId="1F235CD2"/>
  <w16cid:commentId w16cid:paraId="5EEEF430" w16cid:durableId="1F2361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8B4AA" w14:textId="77777777" w:rsidR="00DF1047" w:rsidRDefault="00DF1047">
      <w:r>
        <w:separator/>
      </w:r>
    </w:p>
  </w:endnote>
  <w:endnote w:type="continuationSeparator" w:id="0">
    <w:p w14:paraId="4C325A54" w14:textId="77777777" w:rsidR="00DF1047" w:rsidRDefault="00DF1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82BCC" w14:textId="08B397BA" w:rsidR="00100319" w:rsidRPr="00B057C8" w:rsidRDefault="00B057C8" w:rsidP="00C515E2">
    <w:pPr>
      <w:pStyle w:val="Footer"/>
      <w:tabs>
        <w:tab w:val="clear" w:pos="4320"/>
        <w:tab w:val="clear" w:pos="8640"/>
        <w:tab w:val="right" w:pos="9990"/>
      </w:tabs>
      <w:rPr>
        <w:rFonts w:ascii="Arial" w:hAnsi="Arial"/>
        <w:color w:val="0251A3"/>
        <w:sz w:val="18"/>
        <w:lang w:val="es-419"/>
      </w:rPr>
    </w:pPr>
    <w:r w:rsidRPr="00B057C8">
      <w:rPr>
        <w:rFonts w:ascii="Arial" w:hAnsi="Arial"/>
        <w:color w:val="0251A3"/>
        <w:sz w:val="18"/>
        <w:lang w:val="es-419"/>
      </w:rPr>
      <w:t>LA ERRADICACI</w:t>
    </w:r>
    <w:r w:rsidRPr="00B057C8">
      <w:rPr>
        <w:rFonts w:ascii="Arial" w:hAnsi="Arial" w:cs="Arial"/>
        <w:color w:val="0251A3"/>
        <w:sz w:val="18"/>
        <w:lang w:val="es-419"/>
      </w:rPr>
      <w:t xml:space="preserve">ÓN DE LA </w:t>
    </w:r>
    <w:r w:rsidR="007D2B06" w:rsidRPr="00B057C8">
      <w:rPr>
        <w:rFonts w:ascii="Arial" w:hAnsi="Arial"/>
        <w:color w:val="0251A3"/>
        <w:sz w:val="18"/>
        <w:lang w:val="es-419"/>
      </w:rPr>
      <w:t>POLIO</w:t>
    </w:r>
    <w:r w:rsidR="00100319" w:rsidRPr="00B057C8">
      <w:rPr>
        <w:rFonts w:ascii="Arial" w:hAnsi="Arial"/>
        <w:color w:val="0251A3"/>
        <w:sz w:val="18"/>
        <w:lang w:val="es-419"/>
      </w:rPr>
      <w:t xml:space="preserve"> (</w:t>
    </w:r>
    <w:r w:rsidR="00C66FE1">
      <w:rPr>
        <w:rFonts w:ascii="Arial" w:hAnsi="Arial"/>
        <w:color w:val="0251A3"/>
        <w:sz w:val="18"/>
        <w:lang w:val="es-419"/>
      </w:rPr>
      <w:t>S</w:t>
    </w:r>
    <w:r w:rsidR="00FF451D" w:rsidRPr="00B057C8">
      <w:rPr>
        <w:rFonts w:ascii="Arial" w:hAnsi="Arial"/>
        <w:color w:val="0251A3"/>
        <w:sz w:val="18"/>
        <w:lang w:val="es-419"/>
      </w:rPr>
      <w:t>ept</w:t>
    </w:r>
    <w:r>
      <w:rPr>
        <w:rFonts w:ascii="Arial" w:hAnsi="Arial"/>
        <w:color w:val="0251A3"/>
        <w:sz w:val="18"/>
        <w:lang w:val="es-419"/>
      </w:rPr>
      <w:t>i</w:t>
    </w:r>
    <w:r w:rsidR="00FF451D" w:rsidRPr="00B057C8">
      <w:rPr>
        <w:rFonts w:ascii="Arial" w:hAnsi="Arial"/>
        <w:color w:val="0251A3"/>
        <w:sz w:val="18"/>
        <w:lang w:val="es-419"/>
      </w:rPr>
      <w:t>emb</w:t>
    </w:r>
    <w:r>
      <w:rPr>
        <w:rFonts w:ascii="Arial" w:hAnsi="Arial"/>
        <w:color w:val="0251A3"/>
        <w:sz w:val="18"/>
        <w:lang w:val="es-419"/>
      </w:rPr>
      <w:t>re de</w:t>
    </w:r>
    <w:r w:rsidR="00FF451D" w:rsidRPr="00B057C8">
      <w:rPr>
        <w:rFonts w:ascii="Arial" w:hAnsi="Arial"/>
        <w:color w:val="0251A3"/>
        <w:sz w:val="18"/>
        <w:lang w:val="es-419"/>
      </w:rPr>
      <w:t xml:space="preserve"> 201</w:t>
    </w:r>
    <w:r w:rsidR="00825978" w:rsidRPr="00B057C8">
      <w:rPr>
        <w:rFonts w:ascii="Arial" w:hAnsi="Arial"/>
        <w:color w:val="0251A3"/>
        <w:sz w:val="18"/>
        <w:lang w:val="es-419"/>
      </w:rPr>
      <w:t>8</w:t>
    </w:r>
    <w:r w:rsidR="00100319" w:rsidRPr="00B057C8">
      <w:rPr>
        <w:rFonts w:ascii="Arial" w:hAnsi="Arial"/>
        <w:color w:val="0251A3"/>
        <w:sz w:val="18"/>
        <w:lang w:val="es-419"/>
      </w:rPr>
      <w:t>)</w:t>
    </w:r>
    <w:r w:rsidR="00100319" w:rsidRPr="00B057C8">
      <w:rPr>
        <w:rFonts w:ascii="Arial" w:hAnsi="Arial"/>
        <w:color w:val="0251A3"/>
        <w:sz w:val="18"/>
        <w:lang w:val="es-419"/>
      </w:rPr>
      <w:tab/>
    </w:r>
    <w:r w:rsidR="00100319" w:rsidRPr="00396E49">
      <w:rPr>
        <w:rFonts w:ascii="Arial" w:hAnsi="Arial"/>
        <w:color w:val="0251A3"/>
        <w:sz w:val="18"/>
      </w:rPr>
      <w:fldChar w:fldCharType="begin"/>
    </w:r>
    <w:r w:rsidR="00100319" w:rsidRPr="00B057C8">
      <w:rPr>
        <w:rFonts w:ascii="Arial" w:hAnsi="Arial"/>
        <w:color w:val="0251A3"/>
        <w:sz w:val="18"/>
        <w:lang w:val="es-419"/>
      </w:rPr>
      <w:instrText xml:space="preserve"> PAGE </w:instrText>
    </w:r>
    <w:r w:rsidR="00100319" w:rsidRPr="00396E49">
      <w:rPr>
        <w:rFonts w:ascii="Arial" w:hAnsi="Arial"/>
        <w:color w:val="0251A3"/>
        <w:sz w:val="18"/>
      </w:rPr>
      <w:fldChar w:fldCharType="separate"/>
    </w:r>
    <w:r w:rsidR="00AC16AE">
      <w:rPr>
        <w:rFonts w:ascii="Arial" w:hAnsi="Arial"/>
        <w:noProof/>
        <w:color w:val="0251A3"/>
        <w:sz w:val="18"/>
        <w:lang w:val="es-419"/>
      </w:rPr>
      <w:t>2</w:t>
    </w:r>
    <w:r w:rsidR="00100319" w:rsidRPr="00396E49">
      <w:rPr>
        <w:rFonts w:ascii="Arial" w:hAnsi="Arial"/>
        <w:color w:val="0251A3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138A1" w14:textId="77777777" w:rsidR="00DF1047" w:rsidRDefault="00DF1047">
      <w:r>
        <w:separator/>
      </w:r>
    </w:p>
  </w:footnote>
  <w:footnote w:type="continuationSeparator" w:id="0">
    <w:p w14:paraId="6DD73331" w14:textId="77777777" w:rsidR="00DF1047" w:rsidRDefault="00DF1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A67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FD081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699C0E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8C6805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FE3C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E7247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EEC8B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6489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5B6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3FE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9A0A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F561AA"/>
    <w:multiLevelType w:val="hybridMultilevel"/>
    <w:tmpl w:val="029A0F78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  <w:color w:val="0251A3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02A533ED"/>
    <w:multiLevelType w:val="hybridMultilevel"/>
    <w:tmpl w:val="9E385F20"/>
    <w:lvl w:ilvl="0" w:tplc="23C807C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195C0622"/>
    <w:multiLevelType w:val="hybridMultilevel"/>
    <w:tmpl w:val="D89A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E65219"/>
    <w:multiLevelType w:val="hybridMultilevel"/>
    <w:tmpl w:val="AB66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F6C07"/>
    <w:multiLevelType w:val="hybridMultilevel"/>
    <w:tmpl w:val="16E01582"/>
    <w:lvl w:ilvl="0" w:tplc="E444C6E6">
      <w:numFmt w:val="bullet"/>
      <w:lvlText w:val="•"/>
      <w:lvlJc w:val="left"/>
      <w:pPr>
        <w:ind w:left="720" w:hanging="360"/>
      </w:pPr>
      <w:rPr>
        <w:rFonts w:ascii="Georgia" w:eastAsia="Times New Roman" w:hAnsi="Georgia" w:cs="Times New Roman" w:hint="default"/>
        <w:color w:val="0251A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81045"/>
    <w:multiLevelType w:val="hybridMultilevel"/>
    <w:tmpl w:val="C25CBC6E"/>
    <w:lvl w:ilvl="0" w:tplc="E444C6E6">
      <w:numFmt w:val="bullet"/>
      <w:lvlText w:val="•"/>
      <w:lvlJc w:val="left"/>
      <w:pPr>
        <w:ind w:left="771" w:hanging="360"/>
      </w:pPr>
      <w:rPr>
        <w:rFonts w:ascii="Georgia" w:eastAsia="Times New Roman" w:hAnsi="Georgia" w:cs="Times New Roman" w:hint="default"/>
        <w:color w:val="0251A3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 w15:restartNumberingAfterBreak="0">
    <w:nsid w:val="2EDA1C05"/>
    <w:multiLevelType w:val="hybridMultilevel"/>
    <w:tmpl w:val="25EC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57EC2"/>
    <w:multiLevelType w:val="hybridMultilevel"/>
    <w:tmpl w:val="70DC1134"/>
    <w:lvl w:ilvl="0" w:tplc="E444C6E6">
      <w:numFmt w:val="bullet"/>
      <w:lvlText w:val="•"/>
      <w:lvlJc w:val="left"/>
      <w:pPr>
        <w:ind w:left="720" w:hanging="360"/>
      </w:pPr>
      <w:rPr>
        <w:rFonts w:ascii="Georgia" w:eastAsia="Times New Roman" w:hAnsi="Georgia" w:cs="Times New Roman" w:hint="default"/>
        <w:color w:val="0251A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66AB6"/>
    <w:multiLevelType w:val="hybridMultilevel"/>
    <w:tmpl w:val="1A2ED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01CD4"/>
    <w:multiLevelType w:val="hybridMultilevel"/>
    <w:tmpl w:val="5EEC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14"/>
  </w:num>
  <w:num w:numId="13">
    <w:abstractNumId w:val="15"/>
  </w:num>
  <w:num w:numId="14">
    <w:abstractNumId w:val="18"/>
  </w:num>
  <w:num w:numId="15">
    <w:abstractNumId w:val="16"/>
  </w:num>
  <w:num w:numId="16">
    <w:abstractNumId w:val="17"/>
  </w:num>
  <w:num w:numId="17">
    <w:abstractNumId w:val="13"/>
  </w:num>
  <w:num w:numId="18">
    <w:abstractNumId w:val="20"/>
  </w:num>
  <w:num w:numId="19">
    <w:abstractNumId w:val="11"/>
  </w:num>
  <w:num w:numId="20">
    <w:abstractNumId w:val="1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>
      <o:colormru v:ext="edit" colors="#005da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58"/>
    <w:rsid w:val="00005869"/>
    <w:rsid w:val="0001245A"/>
    <w:rsid w:val="00022B5B"/>
    <w:rsid w:val="000374FE"/>
    <w:rsid w:val="000407B2"/>
    <w:rsid w:val="00043F5D"/>
    <w:rsid w:val="00055060"/>
    <w:rsid w:val="000567DE"/>
    <w:rsid w:val="000574C3"/>
    <w:rsid w:val="00063F4C"/>
    <w:rsid w:val="0006543B"/>
    <w:rsid w:val="00072D06"/>
    <w:rsid w:val="00077F1F"/>
    <w:rsid w:val="000863E5"/>
    <w:rsid w:val="00092786"/>
    <w:rsid w:val="0009419A"/>
    <w:rsid w:val="00094D7D"/>
    <w:rsid w:val="000A1EEB"/>
    <w:rsid w:val="000A22DC"/>
    <w:rsid w:val="000A2B57"/>
    <w:rsid w:val="000B0585"/>
    <w:rsid w:val="000D182B"/>
    <w:rsid w:val="000D1BE9"/>
    <w:rsid w:val="00100319"/>
    <w:rsid w:val="00100816"/>
    <w:rsid w:val="00101D8E"/>
    <w:rsid w:val="00121AAB"/>
    <w:rsid w:val="00123104"/>
    <w:rsid w:val="001239FC"/>
    <w:rsid w:val="00130393"/>
    <w:rsid w:val="00131D74"/>
    <w:rsid w:val="00133F0A"/>
    <w:rsid w:val="001352CA"/>
    <w:rsid w:val="00153B2B"/>
    <w:rsid w:val="00155179"/>
    <w:rsid w:val="001556FF"/>
    <w:rsid w:val="00164073"/>
    <w:rsid w:val="00164FFA"/>
    <w:rsid w:val="00171A6A"/>
    <w:rsid w:val="00177BCA"/>
    <w:rsid w:val="001870DE"/>
    <w:rsid w:val="00191DB6"/>
    <w:rsid w:val="001960FE"/>
    <w:rsid w:val="001A144D"/>
    <w:rsid w:val="001A6591"/>
    <w:rsid w:val="001B0A4B"/>
    <w:rsid w:val="001B33EC"/>
    <w:rsid w:val="001D49E0"/>
    <w:rsid w:val="001E0F01"/>
    <w:rsid w:val="001E67ED"/>
    <w:rsid w:val="001F0C04"/>
    <w:rsid w:val="001F321F"/>
    <w:rsid w:val="001F63BF"/>
    <w:rsid w:val="00222B00"/>
    <w:rsid w:val="0022325E"/>
    <w:rsid w:val="00227F79"/>
    <w:rsid w:val="00240A6B"/>
    <w:rsid w:val="0024537D"/>
    <w:rsid w:val="002456A0"/>
    <w:rsid w:val="00245E4B"/>
    <w:rsid w:val="00253EFE"/>
    <w:rsid w:val="00254200"/>
    <w:rsid w:val="00255432"/>
    <w:rsid w:val="002607C2"/>
    <w:rsid w:val="00263B4C"/>
    <w:rsid w:val="00264E43"/>
    <w:rsid w:val="00273D7E"/>
    <w:rsid w:val="002740AD"/>
    <w:rsid w:val="0028001E"/>
    <w:rsid w:val="002800A2"/>
    <w:rsid w:val="002832F3"/>
    <w:rsid w:val="0028495B"/>
    <w:rsid w:val="00292457"/>
    <w:rsid w:val="00294584"/>
    <w:rsid w:val="002A1CAA"/>
    <w:rsid w:val="002A3BAC"/>
    <w:rsid w:val="002C7D20"/>
    <w:rsid w:val="002D2CC6"/>
    <w:rsid w:val="002D70BD"/>
    <w:rsid w:val="002E1D26"/>
    <w:rsid w:val="002E22FF"/>
    <w:rsid w:val="002E246C"/>
    <w:rsid w:val="002E2592"/>
    <w:rsid w:val="002E32D5"/>
    <w:rsid w:val="002E7271"/>
    <w:rsid w:val="002F4103"/>
    <w:rsid w:val="00302AE2"/>
    <w:rsid w:val="00310079"/>
    <w:rsid w:val="00314F2D"/>
    <w:rsid w:val="003611FF"/>
    <w:rsid w:val="003643B9"/>
    <w:rsid w:val="00373E49"/>
    <w:rsid w:val="00374C18"/>
    <w:rsid w:val="00375223"/>
    <w:rsid w:val="00377087"/>
    <w:rsid w:val="00377ECE"/>
    <w:rsid w:val="003A1DB7"/>
    <w:rsid w:val="003C64F4"/>
    <w:rsid w:val="003D343E"/>
    <w:rsid w:val="003E7557"/>
    <w:rsid w:val="003F2AEB"/>
    <w:rsid w:val="00410240"/>
    <w:rsid w:val="0041297E"/>
    <w:rsid w:val="00414C5A"/>
    <w:rsid w:val="00423829"/>
    <w:rsid w:val="004474AF"/>
    <w:rsid w:val="00450BD5"/>
    <w:rsid w:val="004765C1"/>
    <w:rsid w:val="00482216"/>
    <w:rsid w:val="004A1AD5"/>
    <w:rsid w:val="004A2ED5"/>
    <w:rsid w:val="004B6CAA"/>
    <w:rsid w:val="004C2458"/>
    <w:rsid w:val="004C2509"/>
    <w:rsid w:val="004C5786"/>
    <w:rsid w:val="004C6754"/>
    <w:rsid w:val="004D5CF9"/>
    <w:rsid w:val="004E1835"/>
    <w:rsid w:val="004E6861"/>
    <w:rsid w:val="004F063B"/>
    <w:rsid w:val="0050054C"/>
    <w:rsid w:val="005028E0"/>
    <w:rsid w:val="00512ACB"/>
    <w:rsid w:val="0052512C"/>
    <w:rsid w:val="00527034"/>
    <w:rsid w:val="00536722"/>
    <w:rsid w:val="00541ED1"/>
    <w:rsid w:val="005425C9"/>
    <w:rsid w:val="005552F9"/>
    <w:rsid w:val="00560F94"/>
    <w:rsid w:val="005646A2"/>
    <w:rsid w:val="00566F03"/>
    <w:rsid w:val="00584EE9"/>
    <w:rsid w:val="00586B74"/>
    <w:rsid w:val="005876A3"/>
    <w:rsid w:val="005924A1"/>
    <w:rsid w:val="00592C0D"/>
    <w:rsid w:val="005A0651"/>
    <w:rsid w:val="005A4F54"/>
    <w:rsid w:val="005A7AA3"/>
    <w:rsid w:val="005B5D61"/>
    <w:rsid w:val="005D282A"/>
    <w:rsid w:val="005D7503"/>
    <w:rsid w:val="005D761F"/>
    <w:rsid w:val="005E3C24"/>
    <w:rsid w:val="005E5AB6"/>
    <w:rsid w:val="00602E6E"/>
    <w:rsid w:val="00611EEE"/>
    <w:rsid w:val="00622BAB"/>
    <w:rsid w:val="006259B3"/>
    <w:rsid w:val="00627815"/>
    <w:rsid w:val="0063426A"/>
    <w:rsid w:val="00637444"/>
    <w:rsid w:val="00652AA6"/>
    <w:rsid w:val="006561B0"/>
    <w:rsid w:val="006710A4"/>
    <w:rsid w:val="00694C9F"/>
    <w:rsid w:val="006950F1"/>
    <w:rsid w:val="00696768"/>
    <w:rsid w:val="006A2B2D"/>
    <w:rsid w:val="006A695C"/>
    <w:rsid w:val="006B3209"/>
    <w:rsid w:val="006C200D"/>
    <w:rsid w:val="006D310E"/>
    <w:rsid w:val="006D4984"/>
    <w:rsid w:val="006E3B79"/>
    <w:rsid w:val="006E6461"/>
    <w:rsid w:val="006F24EB"/>
    <w:rsid w:val="006F5209"/>
    <w:rsid w:val="006F54AE"/>
    <w:rsid w:val="007027C7"/>
    <w:rsid w:val="00706AAE"/>
    <w:rsid w:val="0071442B"/>
    <w:rsid w:val="00720105"/>
    <w:rsid w:val="00723F9D"/>
    <w:rsid w:val="0072658A"/>
    <w:rsid w:val="00726687"/>
    <w:rsid w:val="00727EE9"/>
    <w:rsid w:val="00732A02"/>
    <w:rsid w:val="00742D9E"/>
    <w:rsid w:val="007503C6"/>
    <w:rsid w:val="00752711"/>
    <w:rsid w:val="00761913"/>
    <w:rsid w:val="00771E3B"/>
    <w:rsid w:val="007749CA"/>
    <w:rsid w:val="00777ADA"/>
    <w:rsid w:val="00793FA7"/>
    <w:rsid w:val="00794B17"/>
    <w:rsid w:val="00796EC0"/>
    <w:rsid w:val="007A0199"/>
    <w:rsid w:val="007A5AF5"/>
    <w:rsid w:val="007A6529"/>
    <w:rsid w:val="007B2C72"/>
    <w:rsid w:val="007D0753"/>
    <w:rsid w:val="007D2B06"/>
    <w:rsid w:val="007D5220"/>
    <w:rsid w:val="007D79BB"/>
    <w:rsid w:val="007D7C03"/>
    <w:rsid w:val="007E18C9"/>
    <w:rsid w:val="007E2852"/>
    <w:rsid w:val="007F69DB"/>
    <w:rsid w:val="00805A23"/>
    <w:rsid w:val="00822545"/>
    <w:rsid w:val="00823C07"/>
    <w:rsid w:val="00825978"/>
    <w:rsid w:val="0083378E"/>
    <w:rsid w:val="00835C39"/>
    <w:rsid w:val="00837490"/>
    <w:rsid w:val="00853CD8"/>
    <w:rsid w:val="0085621F"/>
    <w:rsid w:val="00860316"/>
    <w:rsid w:val="00871152"/>
    <w:rsid w:val="0087524E"/>
    <w:rsid w:val="0087617C"/>
    <w:rsid w:val="00877243"/>
    <w:rsid w:val="00881895"/>
    <w:rsid w:val="008843B5"/>
    <w:rsid w:val="00893149"/>
    <w:rsid w:val="008948F7"/>
    <w:rsid w:val="008A094F"/>
    <w:rsid w:val="008A1F1B"/>
    <w:rsid w:val="008A6B9F"/>
    <w:rsid w:val="008A734D"/>
    <w:rsid w:val="008B1464"/>
    <w:rsid w:val="008B471E"/>
    <w:rsid w:val="008C3037"/>
    <w:rsid w:val="008C65E4"/>
    <w:rsid w:val="008D5196"/>
    <w:rsid w:val="008E629C"/>
    <w:rsid w:val="008E6B7E"/>
    <w:rsid w:val="008F068B"/>
    <w:rsid w:val="008F5D3E"/>
    <w:rsid w:val="00906B64"/>
    <w:rsid w:val="00906E79"/>
    <w:rsid w:val="00917AB9"/>
    <w:rsid w:val="00917C68"/>
    <w:rsid w:val="00924FF3"/>
    <w:rsid w:val="009309A9"/>
    <w:rsid w:val="00932E06"/>
    <w:rsid w:val="0093408D"/>
    <w:rsid w:val="00945B75"/>
    <w:rsid w:val="00950CB5"/>
    <w:rsid w:val="00976217"/>
    <w:rsid w:val="00993B77"/>
    <w:rsid w:val="0099476D"/>
    <w:rsid w:val="00A06ED9"/>
    <w:rsid w:val="00A1108A"/>
    <w:rsid w:val="00A14A7D"/>
    <w:rsid w:val="00A17EF7"/>
    <w:rsid w:val="00A273E1"/>
    <w:rsid w:val="00A3326C"/>
    <w:rsid w:val="00A34020"/>
    <w:rsid w:val="00A5378C"/>
    <w:rsid w:val="00A55E79"/>
    <w:rsid w:val="00A57152"/>
    <w:rsid w:val="00A57CBC"/>
    <w:rsid w:val="00A65797"/>
    <w:rsid w:val="00A67307"/>
    <w:rsid w:val="00A67FA2"/>
    <w:rsid w:val="00A85814"/>
    <w:rsid w:val="00A85F77"/>
    <w:rsid w:val="00A96E08"/>
    <w:rsid w:val="00AA0267"/>
    <w:rsid w:val="00AA07AF"/>
    <w:rsid w:val="00AA18E0"/>
    <w:rsid w:val="00AB1D09"/>
    <w:rsid w:val="00AB6ABF"/>
    <w:rsid w:val="00AC0EA7"/>
    <w:rsid w:val="00AC16AE"/>
    <w:rsid w:val="00AC71C8"/>
    <w:rsid w:val="00AD2C50"/>
    <w:rsid w:val="00AD7E6B"/>
    <w:rsid w:val="00AE2526"/>
    <w:rsid w:val="00AE65CB"/>
    <w:rsid w:val="00AF034F"/>
    <w:rsid w:val="00B04E32"/>
    <w:rsid w:val="00B050BE"/>
    <w:rsid w:val="00B057C8"/>
    <w:rsid w:val="00B204BA"/>
    <w:rsid w:val="00B23A6E"/>
    <w:rsid w:val="00B24FF0"/>
    <w:rsid w:val="00B40A2E"/>
    <w:rsid w:val="00B574E2"/>
    <w:rsid w:val="00B6282A"/>
    <w:rsid w:val="00B63166"/>
    <w:rsid w:val="00B719A7"/>
    <w:rsid w:val="00B726E7"/>
    <w:rsid w:val="00B94037"/>
    <w:rsid w:val="00BA0DE0"/>
    <w:rsid w:val="00BA113B"/>
    <w:rsid w:val="00BA12F7"/>
    <w:rsid w:val="00BA6E58"/>
    <w:rsid w:val="00BB2F0A"/>
    <w:rsid w:val="00BB3A4C"/>
    <w:rsid w:val="00BC2B9A"/>
    <w:rsid w:val="00BD71AB"/>
    <w:rsid w:val="00BD7463"/>
    <w:rsid w:val="00BE6FF3"/>
    <w:rsid w:val="00BF3C5E"/>
    <w:rsid w:val="00BF4649"/>
    <w:rsid w:val="00C0176D"/>
    <w:rsid w:val="00C06768"/>
    <w:rsid w:val="00C124AE"/>
    <w:rsid w:val="00C13B74"/>
    <w:rsid w:val="00C14AD0"/>
    <w:rsid w:val="00C16F78"/>
    <w:rsid w:val="00C16FAF"/>
    <w:rsid w:val="00C269DD"/>
    <w:rsid w:val="00C27113"/>
    <w:rsid w:val="00C27BFB"/>
    <w:rsid w:val="00C30989"/>
    <w:rsid w:val="00C35927"/>
    <w:rsid w:val="00C3786F"/>
    <w:rsid w:val="00C43880"/>
    <w:rsid w:val="00C46038"/>
    <w:rsid w:val="00C515E2"/>
    <w:rsid w:val="00C66FE1"/>
    <w:rsid w:val="00C70256"/>
    <w:rsid w:val="00C734D4"/>
    <w:rsid w:val="00C829DD"/>
    <w:rsid w:val="00C85DBE"/>
    <w:rsid w:val="00C95908"/>
    <w:rsid w:val="00CB258D"/>
    <w:rsid w:val="00CB3EE5"/>
    <w:rsid w:val="00CC6372"/>
    <w:rsid w:val="00CD42F9"/>
    <w:rsid w:val="00CD5429"/>
    <w:rsid w:val="00CE04EA"/>
    <w:rsid w:val="00CE52DB"/>
    <w:rsid w:val="00D013E9"/>
    <w:rsid w:val="00D058F2"/>
    <w:rsid w:val="00D06723"/>
    <w:rsid w:val="00D12505"/>
    <w:rsid w:val="00D12D82"/>
    <w:rsid w:val="00D13EB2"/>
    <w:rsid w:val="00D15329"/>
    <w:rsid w:val="00D15B00"/>
    <w:rsid w:val="00D32EDE"/>
    <w:rsid w:val="00D35A90"/>
    <w:rsid w:val="00D42D34"/>
    <w:rsid w:val="00D42FF2"/>
    <w:rsid w:val="00D47A4A"/>
    <w:rsid w:val="00D53BA8"/>
    <w:rsid w:val="00D53D22"/>
    <w:rsid w:val="00D57122"/>
    <w:rsid w:val="00D64DD8"/>
    <w:rsid w:val="00D659F3"/>
    <w:rsid w:val="00D714EA"/>
    <w:rsid w:val="00D85125"/>
    <w:rsid w:val="00D935A7"/>
    <w:rsid w:val="00D9423E"/>
    <w:rsid w:val="00D95816"/>
    <w:rsid w:val="00D9747A"/>
    <w:rsid w:val="00DA22E5"/>
    <w:rsid w:val="00DA4F38"/>
    <w:rsid w:val="00DC3FD4"/>
    <w:rsid w:val="00DC5C4D"/>
    <w:rsid w:val="00DD08F8"/>
    <w:rsid w:val="00DD135A"/>
    <w:rsid w:val="00DD5495"/>
    <w:rsid w:val="00DE7D29"/>
    <w:rsid w:val="00DF1047"/>
    <w:rsid w:val="00DF4E01"/>
    <w:rsid w:val="00DF53E1"/>
    <w:rsid w:val="00E0402E"/>
    <w:rsid w:val="00E22849"/>
    <w:rsid w:val="00E235DA"/>
    <w:rsid w:val="00E363CF"/>
    <w:rsid w:val="00E50716"/>
    <w:rsid w:val="00E54AA2"/>
    <w:rsid w:val="00E56CA5"/>
    <w:rsid w:val="00E61C8A"/>
    <w:rsid w:val="00E666FF"/>
    <w:rsid w:val="00E67FCE"/>
    <w:rsid w:val="00E810DE"/>
    <w:rsid w:val="00E925C2"/>
    <w:rsid w:val="00E933E0"/>
    <w:rsid w:val="00E9703D"/>
    <w:rsid w:val="00EA2F0E"/>
    <w:rsid w:val="00EA7C99"/>
    <w:rsid w:val="00EC5A5B"/>
    <w:rsid w:val="00ED3D70"/>
    <w:rsid w:val="00EE35DE"/>
    <w:rsid w:val="00EF4002"/>
    <w:rsid w:val="00F0072D"/>
    <w:rsid w:val="00F031E6"/>
    <w:rsid w:val="00F04812"/>
    <w:rsid w:val="00F1344A"/>
    <w:rsid w:val="00F2259E"/>
    <w:rsid w:val="00F246C9"/>
    <w:rsid w:val="00F259D7"/>
    <w:rsid w:val="00F26FD1"/>
    <w:rsid w:val="00F27A9D"/>
    <w:rsid w:val="00F30432"/>
    <w:rsid w:val="00F43B6B"/>
    <w:rsid w:val="00F44F6D"/>
    <w:rsid w:val="00F45AAD"/>
    <w:rsid w:val="00F57677"/>
    <w:rsid w:val="00F57F17"/>
    <w:rsid w:val="00F64E2C"/>
    <w:rsid w:val="00F67B0B"/>
    <w:rsid w:val="00F738FB"/>
    <w:rsid w:val="00F769F0"/>
    <w:rsid w:val="00F77A2C"/>
    <w:rsid w:val="00F82DC2"/>
    <w:rsid w:val="00F84116"/>
    <w:rsid w:val="00F9782D"/>
    <w:rsid w:val="00FA694F"/>
    <w:rsid w:val="00FB4FBD"/>
    <w:rsid w:val="00FC4BDA"/>
    <w:rsid w:val="00FE1A29"/>
    <w:rsid w:val="00FE20ED"/>
    <w:rsid w:val="00FE5595"/>
    <w:rsid w:val="00FE706F"/>
    <w:rsid w:val="00FF003C"/>
    <w:rsid w:val="00FF451D"/>
    <w:rsid w:val="00FF49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005daa"/>
    </o:shapedefaults>
    <o:shapelayout v:ext="edit">
      <o:idmap v:ext="edit" data="1"/>
    </o:shapelayout>
  </w:shapeDefaults>
  <w:doNotEmbedSmartTags/>
  <w:decimalSymbol w:val="."/>
  <w:listSeparator w:val=","/>
  <w14:docId w14:val="4C459F67"/>
  <w14:defaultImageDpi w14:val="300"/>
  <w15:docId w15:val="{FE577F6A-602E-43F7-A129-F779F31B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C03"/>
    <w:rPr>
      <w:rFonts w:ascii="Georgia" w:hAnsi="Georgi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C4BDA"/>
    <w:pPr>
      <w:keepNext/>
      <w:spacing w:before="240" w:after="60"/>
      <w:outlineLvl w:val="0"/>
    </w:pPr>
    <w:rPr>
      <w:rFonts w:ascii="Arial Narrow" w:hAnsi="Arial Narrow"/>
      <w:b/>
      <w:bCs/>
      <w:caps/>
      <w:color w:val="005DAA"/>
      <w:kern w:val="32"/>
      <w:sz w:val="44"/>
      <w:szCs w:val="44"/>
    </w:rPr>
  </w:style>
  <w:style w:type="paragraph" w:styleId="Heading2">
    <w:name w:val="heading 2"/>
    <w:basedOn w:val="Normal"/>
    <w:next w:val="Normal"/>
    <w:qFormat/>
    <w:rsid w:val="00100319"/>
    <w:pPr>
      <w:outlineLvl w:val="1"/>
    </w:pPr>
    <w:rPr>
      <w:rFonts w:ascii="Arial Narrow" w:hAnsi="Arial Narrow"/>
      <w:sz w:val="28"/>
      <w:szCs w:val="28"/>
    </w:rPr>
  </w:style>
  <w:style w:type="paragraph" w:styleId="Heading3">
    <w:name w:val="heading 3"/>
    <w:basedOn w:val="Heading2"/>
    <w:next w:val="Normal"/>
    <w:qFormat/>
    <w:rsid w:val="0041297E"/>
    <w:pPr>
      <w:spacing w:before="240" w:after="120"/>
      <w:outlineLvl w:val="2"/>
    </w:pPr>
    <w:rPr>
      <w:b/>
      <w:smallCaps/>
      <w:sz w:val="24"/>
      <w:u w:val="single"/>
    </w:rPr>
  </w:style>
  <w:style w:type="paragraph" w:styleId="Heading4">
    <w:name w:val="heading 4"/>
    <w:basedOn w:val="Heading3"/>
    <w:next w:val="Normal"/>
    <w:autoRedefine/>
    <w:qFormat/>
    <w:rsid w:val="00094D7D"/>
    <w:pPr>
      <w:keepNext/>
      <w:spacing w:after="60"/>
      <w:outlineLvl w:val="3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E6891"/>
  </w:style>
  <w:style w:type="paragraph" w:customStyle="1" w:styleId="LanguageCode">
    <w:name w:val="Language Code"/>
    <w:basedOn w:val="Normal"/>
    <w:rsid w:val="00F244CE"/>
    <w:pPr>
      <w:jc w:val="right"/>
    </w:pPr>
    <w:rPr>
      <w:rFonts w:ascii="Arial" w:hAnsi="Arial"/>
      <w:sz w:val="14"/>
    </w:rPr>
  </w:style>
  <w:style w:type="paragraph" w:customStyle="1" w:styleId="BodyParagraph">
    <w:name w:val="Body Paragraph"/>
    <w:basedOn w:val="Normal"/>
    <w:autoRedefine/>
    <w:qFormat/>
    <w:rsid w:val="00B719A7"/>
    <w:pPr>
      <w:widowControl w:val="0"/>
      <w:suppressAutoHyphens/>
      <w:autoSpaceDE w:val="0"/>
      <w:autoSpaceDN w:val="0"/>
      <w:adjustRightInd w:val="0"/>
      <w:spacing w:before="120" w:after="120" w:line="276" w:lineRule="auto"/>
      <w:textAlignment w:val="center"/>
    </w:pPr>
    <w:rPr>
      <w:sz w:val="20"/>
      <w:szCs w:val="20"/>
    </w:rPr>
  </w:style>
  <w:style w:type="paragraph" w:styleId="Header">
    <w:name w:val="header"/>
    <w:basedOn w:val="Normal"/>
    <w:rsid w:val="00FE65DE"/>
    <w:pPr>
      <w:tabs>
        <w:tab w:val="center" w:pos="4320"/>
        <w:tab w:val="right" w:pos="8640"/>
      </w:tabs>
    </w:pPr>
  </w:style>
  <w:style w:type="paragraph" w:customStyle="1" w:styleId="BulletPoints">
    <w:name w:val="Bullet Points"/>
    <w:basedOn w:val="BodyParagraph"/>
    <w:rsid w:val="00DE6891"/>
    <w:pPr>
      <w:spacing w:before="0"/>
    </w:pPr>
  </w:style>
  <w:style w:type="character" w:styleId="FootnoteReference">
    <w:name w:val="footnote reference"/>
    <w:semiHidden/>
    <w:rsid w:val="00DE6891"/>
    <w:rPr>
      <w:vertAlign w:val="superscript"/>
    </w:rPr>
  </w:style>
  <w:style w:type="paragraph" w:styleId="Footer">
    <w:name w:val="footer"/>
    <w:basedOn w:val="Normal"/>
    <w:semiHidden/>
    <w:rsid w:val="00DE68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E6891"/>
  </w:style>
  <w:style w:type="paragraph" w:customStyle="1" w:styleId="IntroParagraph">
    <w:name w:val="Intro Paragraph"/>
    <w:basedOn w:val="BodyParagraph"/>
    <w:autoRedefine/>
    <w:rsid w:val="0087617C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9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1297E"/>
    <w:rPr>
      <w:rFonts w:ascii="Lucida Grande" w:hAnsi="Lucida Grande" w:cs="Lucida Grande"/>
      <w:sz w:val="18"/>
      <w:szCs w:val="18"/>
    </w:rPr>
  </w:style>
  <w:style w:type="paragraph" w:customStyle="1" w:styleId="Subhead2">
    <w:name w:val="Subhead 2"/>
    <w:basedOn w:val="Heading2"/>
    <w:next w:val="BodyParagraph"/>
    <w:qFormat/>
    <w:rsid w:val="00094D7D"/>
    <w:pPr>
      <w:spacing w:before="240" w:after="60"/>
    </w:pPr>
    <w:rPr>
      <w:b/>
      <w:sz w:val="20"/>
    </w:rPr>
  </w:style>
  <w:style w:type="paragraph" w:customStyle="1" w:styleId="Subhead1">
    <w:name w:val="Subhead 1"/>
    <w:rsid w:val="0085621F"/>
    <w:pPr>
      <w:spacing w:before="240" w:after="120"/>
    </w:pPr>
    <w:rPr>
      <w:rFonts w:ascii="Arial Narrow" w:hAnsi="Arial Narrow"/>
      <w:b/>
      <w:bCs/>
      <w:caps/>
      <w:sz w:val="24"/>
      <w:szCs w:val="24"/>
      <w:u w:val="single"/>
      <w:lang w:eastAsia="en-US"/>
    </w:rPr>
  </w:style>
  <w:style w:type="paragraph" w:customStyle="1" w:styleId="NumberList">
    <w:name w:val="Number List"/>
    <w:basedOn w:val="BodyParagraph"/>
    <w:qFormat/>
    <w:rsid w:val="0022325E"/>
    <w:pPr>
      <w:tabs>
        <w:tab w:val="right" w:pos="180"/>
      </w:tabs>
      <w:ind w:left="360" w:hanging="360"/>
    </w:pPr>
  </w:style>
  <w:style w:type="character" w:styleId="Hyperlink">
    <w:name w:val="Hyperlink"/>
    <w:basedOn w:val="DefaultParagraphFont"/>
    <w:uiPriority w:val="99"/>
    <w:unhideWhenUsed/>
    <w:rsid w:val="00A858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402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7D7C03"/>
    <w:rPr>
      <w:rFonts w:ascii="Calibri" w:hAnsi="Calibr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C03"/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7C03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020"/>
    <w:rPr>
      <w:rFonts w:ascii="Georgia" w:hAnsi="Georgia"/>
      <w:b/>
      <w:bCs/>
      <w:lang w:eastAsia="en-US"/>
    </w:rPr>
  </w:style>
  <w:style w:type="paragraph" w:styleId="Revision">
    <w:name w:val="Revision"/>
    <w:hidden/>
    <w:uiPriority w:val="71"/>
    <w:rsid w:val="00924FF3"/>
    <w:rPr>
      <w:rFonts w:ascii="Georgia" w:hAnsi="Georgia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B3A4C"/>
    <w:pPr>
      <w:ind w:left="720"/>
    </w:pPr>
    <w:rPr>
      <w:rFonts w:ascii="Times New Roman" w:eastAsiaTheme="minorEastAsia" w:hAnsi="Times New Roman"/>
      <w:lang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70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oeradication.org/mediaroom/newsstories/Global-eradication-of-wild-poliovirus-type-2-declared/tabid/526/news/1289/Default.aspx" TargetMode="External"/><Relationship Id="rId13" Type="http://schemas.openxmlformats.org/officeDocument/2006/relationships/hyperlink" Target="http://www.polioeradication.org/Aboutus/Strategy/Targetedmopupcampagins.aspx" TargetMode="External"/><Relationship Id="rId18" Type="http://schemas.openxmlformats.org/officeDocument/2006/relationships/hyperlink" Target="https://www.endpolio.org/es/centro-de-recursos" TargetMode="External"/><Relationship Id="rId26" Type="http://schemas.openxmlformats.org/officeDocument/2006/relationships/hyperlink" Target="mailto:%20Clare.Monroe@rotary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.rotary.org/es/news-media/rotarys-response-ebola-outbreak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endpolio.org/stories/posts/the-importance-of-surveillance-for-polio-eradication/" TargetMode="External"/><Relationship Id="rId17" Type="http://schemas.openxmlformats.org/officeDocument/2006/relationships/hyperlink" Target="https://www.endpolio.org/es/news-stories" TargetMode="External"/><Relationship Id="rId25" Type="http://schemas.openxmlformats.org/officeDocument/2006/relationships/hyperlink" Target="mailto:amy.edwards@rotary.or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dpolio.org/es/donate" TargetMode="External"/><Relationship Id="rId20" Type="http://schemas.openxmlformats.org/officeDocument/2006/relationships/hyperlink" Target="http://www.polioeradication.org/Portals/0/Document/Media/News/VaccineStudyFactSheet_20101122.pd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lioeradication.org/Aboutus/Strategy/Supplementaryimmunization.aspx" TargetMode="External"/><Relationship Id="rId24" Type="http://schemas.openxmlformats.org/officeDocument/2006/relationships/hyperlink" Target="mailto:Kris.Tsau@rotary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ndpolio.org/es/como-podrias-ayudar" TargetMode="External"/><Relationship Id="rId23" Type="http://schemas.openxmlformats.org/officeDocument/2006/relationships/hyperlink" Target="mailto:carol.pandak@rotary.org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polioeradication.org/Aboutus/Strategy/Routineimmunization.aspx" TargetMode="External"/><Relationship Id="rId19" Type="http://schemas.openxmlformats.org/officeDocument/2006/relationships/hyperlink" Target="http://www.polioeradication.org/Posteradication/Certification.aspx" TargetMode="External"/><Relationship Id="rId31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www.polioeradication.org/" TargetMode="External"/><Relationship Id="rId14" Type="http://schemas.openxmlformats.org/officeDocument/2006/relationships/hyperlink" Target="https://www.rotary.org/myrotary/en/news-media/what-you-dont-know-about-campaign-end-polio" TargetMode="External"/><Relationship Id="rId22" Type="http://schemas.openxmlformats.org/officeDocument/2006/relationships/hyperlink" Target="http://www.endpolio.org/es" TargetMode="External"/><Relationship Id="rId27" Type="http://schemas.openxmlformats.org/officeDocument/2006/relationships/hyperlink" Target="mailto:Audrey.Carl@rotary.or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Moran</dc:creator>
  <cp:lastModifiedBy>Briscila Greene</cp:lastModifiedBy>
  <cp:revision>2</cp:revision>
  <cp:lastPrinted>2015-10-09T14:56:00Z</cp:lastPrinted>
  <dcterms:created xsi:type="dcterms:W3CDTF">2018-10-11T20:16:00Z</dcterms:created>
  <dcterms:modified xsi:type="dcterms:W3CDTF">2018-10-11T20:16:00Z</dcterms:modified>
</cp:coreProperties>
</file>